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1C7B" w14:textId="77777777" w:rsidR="005A4D7D" w:rsidRPr="00CD0D73" w:rsidRDefault="005A4D7D" w:rsidP="005A4D7D">
      <w:pPr>
        <w:keepNext/>
        <w:keepLines/>
        <w:spacing w:before="40" w:after="0" w:line="240" w:lineRule="auto"/>
        <w:contextualSpacing/>
        <w:jc w:val="both"/>
        <w:outlineLvl w:val="1"/>
        <w:rPr>
          <w:rFonts w:ascii="Stag Bold" w:eastAsiaTheme="majorEastAsia" w:hAnsi="Stag Bold" w:cs="Times New Roman"/>
          <w:color w:val="E73E97"/>
          <w:sz w:val="24"/>
          <w:szCs w:val="26"/>
          <w:lang w:val="en-GB"/>
        </w:rPr>
      </w:pPr>
      <w:r w:rsidRPr="00CD0D73">
        <w:rPr>
          <w:rFonts w:ascii="Stag Bold" w:eastAsiaTheme="majorEastAsia" w:hAnsi="Stag Bold" w:cs="Times New Roman"/>
          <w:color w:val="E73E97"/>
          <w:sz w:val="24"/>
          <w:szCs w:val="26"/>
          <w:lang w:val="en-GB"/>
        </w:rPr>
        <w:t xml:space="preserve">Statement from Healthwatch Birmingham </w:t>
      </w:r>
      <w:r w:rsidR="00B940E6">
        <w:rPr>
          <w:rFonts w:ascii="Stag Bold" w:eastAsiaTheme="majorEastAsia" w:hAnsi="Stag Bold" w:cs="Times New Roman"/>
          <w:color w:val="E73E97"/>
          <w:sz w:val="24"/>
          <w:szCs w:val="26"/>
          <w:lang w:val="en-GB"/>
        </w:rPr>
        <w:t xml:space="preserve">and Healthwatch Solihull </w:t>
      </w:r>
      <w:r w:rsidRPr="00CD0D73">
        <w:rPr>
          <w:rFonts w:ascii="Stag Bold" w:eastAsiaTheme="majorEastAsia" w:hAnsi="Stag Bold" w:cs="Times New Roman"/>
          <w:color w:val="E73E97"/>
          <w:sz w:val="24"/>
          <w:szCs w:val="26"/>
          <w:lang w:val="en-GB"/>
        </w:rPr>
        <w:t>on University Hospital Birmingham NHS Foundation Trust Quality Account 20</w:t>
      </w:r>
      <w:r w:rsidR="00A11A96">
        <w:rPr>
          <w:rFonts w:ascii="Stag Bold" w:eastAsiaTheme="majorEastAsia" w:hAnsi="Stag Bold" w:cs="Times New Roman"/>
          <w:color w:val="E73E97"/>
          <w:sz w:val="24"/>
          <w:szCs w:val="26"/>
          <w:lang w:val="en-GB"/>
        </w:rPr>
        <w:t>20</w:t>
      </w:r>
      <w:r w:rsidRPr="00CD0D73">
        <w:rPr>
          <w:rFonts w:ascii="Stag Bold" w:eastAsiaTheme="majorEastAsia" w:hAnsi="Stag Bold" w:cs="Times New Roman"/>
          <w:color w:val="E73E97"/>
          <w:sz w:val="24"/>
          <w:szCs w:val="26"/>
          <w:lang w:val="en-GB"/>
        </w:rPr>
        <w:t>/</w:t>
      </w:r>
      <w:r w:rsidR="00A11A96">
        <w:rPr>
          <w:rFonts w:ascii="Stag Bold" w:eastAsiaTheme="majorEastAsia" w:hAnsi="Stag Bold" w:cs="Times New Roman"/>
          <w:color w:val="E73E97"/>
          <w:sz w:val="24"/>
          <w:szCs w:val="26"/>
          <w:lang w:val="en-GB"/>
        </w:rPr>
        <w:t>2</w:t>
      </w:r>
      <w:r w:rsidRPr="00CD0D73">
        <w:rPr>
          <w:rFonts w:ascii="Stag Bold" w:eastAsiaTheme="majorEastAsia" w:hAnsi="Stag Bold" w:cs="Times New Roman"/>
          <w:color w:val="E73E97"/>
          <w:sz w:val="24"/>
          <w:szCs w:val="26"/>
          <w:lang w:val="en-GB"/>
        </w:rPr>
        <w:t>1</w:t>
      </w:r>
    </w:p>
    <w:p w14:paraId="520D8B60" w14:textId="77777777" w:rsidR="002F2F8B" w:rsidRDefault="002F2F8B" w:rsidP="002F2F8B">
      <w:pPr>
        <w:spacing w:line="240" w:lineRule="auto"/>
        <w:contextualSpacing/>
        <w:jc w:val="both"/>
        <w:rPr>
          <w:rFonts w:eastAsia="Times New Roman" w:cs="Times New Roman"/>
          <w:lang w:val="en-GB"/>
        </w:rPr>
      </w:pPr>
    </w:p>
    <w:p w14:paraId="6CA8C2E8" w14:textId="77777777" w:rsidR="005A4D7D" w:rsidRDefault="005A4D7D" w:rsidP="002F2F8B">
      <w:pPr>
        <w:spacing w:line="240" w:lineRule="auto"/>
        <w:contextualSpacing/>
        <w:jc w:val="both"/>
        <w:rPr>
          <w:rFonts w:eastAsia="Times New Roman" w:cs="Times New Roman"/>
          <w:lang w:val="en-GB"/>
        </w:rPr>
      </w:pPr>
      <w:r w:rsidRPr="00515F90">
        <w:rPr>
          <w:rFonts w:eastAsia="Times New Roman" w:cs="Times New Roman"/>
          <w:lang w:val="en-GB"/>
        </w:rPr>
        <w:t xml:space="preserve">Healthwatch Birmingham </w:t>
      </w:r>
      <w:r w:rsidR="00B940E6">
        <w:rPr>
          <w:rFonts w:eastAsia="Times New Roman" w:cs="Times New Roman"/>
          <w:lang w:val="en-GB"/>
        </w:rPr>
        <w:t xml:space="preserve">and Healthwatch Solihull </w:t>
      </w:r>
      <w:r w:rsidRPr="00515F90">
        <w:rPr>
          <w:rFonts w:eastAsia="Times New Roman" w:cs="Times New Roman"/>
          <w:lang w:val="en-GB"/>
        </w:rPr>
        <w:t xml:space="preserve">welcome the opportunity to provide our statement on the Quality Account for University Hospital Birmingham </w:t>
      </w:r>
      <w:r w:rsidR="00515F90">
        <w:rPr>
          <w:rFonts w:eastAsia="Times New Roman" w:cs="Times New Roman"/>
          <w:lang w:val="en-GB"/>
        </w:rPr>
        <w:t xml:space="preserve">(UHB) </w:t>
      </w:r>
      <w:r w:rsidRPr="00515F90">
        <w:rPr>
          <w:rFonts w:eastAsia="Times New Roman" w:cs="Times New Roman"/>
          <w:lang w:val="en-GB"/>
        </w:rPr>
        <w:t xml:space="preserve">NHS Foundation Trust. </w:t>
      </w:r>
      <w:r w:rsidR="00433800">
        <w:rPr>
          <w:rFonts w:eastAsia="Times New Roman" w:cs="Times New Roman"/>
          <w:lang w:val="en-GB"/>
        </w:rPr>
        <w:t>As we give our comments to UHB</w:t>
      </w:r>
      <w:r w:rsidR="0059314A">
        <w:rPr>
          <w:rFonts w:eastAsia="Times New Roman" w:cs="Times New Roman"/>
          <w:lang w:val="en-GB"/>
        </w:rPr>
        <w:t>’</w:t>
      </w:r>
      <w:r w:rsidR="00433800">
        <w:rPr>
          <w:rFonts w:eastAsia="Times New Roman" w:cs="Times New Roman"/>
          <w:lang w:val="en-GB"/>
        </w:rPr>
        <w:t>s 2020/21 Quality Accounts, w</w:t>
      </w:r>
      <w:r w:rsidR="00CD5AAE" w:rsidRPr="00515F90">
        <w:rPr>
          <w:rFonts w:eastAsia="Times New Roman" w:cs="Times New Roman"/>
          <w:lang w:val="en-GB"/>
        </w:rPr>
        <w:t xml:space="preserve">e recognise the </w:t>
      </w:r>
      <w:r w:rsidR="00433800">
        <w:rPr>
          <w:rFonts w:eastAsia="Times New Roman" w:cs="Times New Roman"/>
          <w:lang w:val="en-GB"/>
        </w:rPr>
        <w:t>tremendous challenges and difficulties Covid-19 has presented as the Trust carried out its work throughout the year. The importance of the NHS</w:t>
      </w:r>
      <w:r w:rsidR="0059314A">
        <w:rPr>
          <w:rFonts w:eastAsia="Times New Roman" w:cs="Times New Roman"/>
          <w:lang w:val="en-GB"/>
        </w:rPr>
        <w:t>,</w:t>
      </w:r>
      <w:r w:rsidR="00433800">
        <w:rPr>
          <w:rFonts w:eastAsia="Times New Roman" w:cs="Times New Roman"/>
          <w:lang w:val="en-GB"/>
        </w:rPr>
        <w:t xml:space="preserve"> and indeed our hospital Trusts in Birmingham</w:t>
      </w:r>
      <w:r w:rsidR="0059314A">
        <w:rPr>
          <w:rFonts w:eastAsia="Times New Roman" w:cs="Times New Roman"/>
          <w:lang w:val="en-GB"/>
        </w:rPr>
        <w:t>,</w:t>
      </w:r>
      <w:r w:rsidR="00433800">
        <w:rPr>
          <w:rFonts w:eastAsia="Times New Roman" w:cs="Times New Roman"/>
          <w:lang w:val="en-GB"/>
        </w:rPr>
        <w:t xml:space="preserve"> has never been more visible than </w:t>
      </w:r>
      <w:proofErr w:type="gramStart"/>
      <w:r w:rsidR="00433800">
        <w:rPr>
          <w:rFonts w:eastAsia="Times New Roman" w:cs="Times New Roman"/>
          <w:lang w:val="en-GB"/>
        </w:rPr>
        <w:t>at this time</w:t>
      </w:r>
      <w:proofErr w:type="gramEnd"/>
      <w:r w:rsidR="00433800">
        <w:rPr>
          <w:rFonts w:eastAsia="Times New Roman" w:cs="Times New Roman"/>
          <w:lang w:val="en-GB"/>
        </w:rPr>
        <w:t>. Indeed, feedback from service users has highlighted the commitment and hard</w:t>
      </w:r>
      <w:r w:rsidR="0059314A">
        <w:rPr>
          <w:rFonts w:eastAsia="Times New Roman" w:cs="Times New Roman"/>
          <w:lang w:val="en-GB"/>
        </w:rPr>
        <w:t xml:space="preserve"> </w:t>
      </w:r>
      <w:r w:rsidR="00CD5AAE" w:rsidRPr="00515F90">
        <w:rPr>
          <w:rFonts w:eastAsia="Times New Roman" w:cs="Times New Roman"/>
          <w:lang w:val="en-GB"/>
        </w:rPr>
        <w:t xml:space="preserve">work </w:t>
      </w:r>
      <w:r w:rsidR="00433800">
        <w:rPr>
          <w:rFonts w:eastAsia="Times New Roman" w:cs="Times New Roman"/>
          <w:lang w:val="en-GB"/>
        </w:rPr>
        <w:t xml:space="preserve">of </w:t>
      </w:r>
      <w:r w:rsidR="00CD5AAE" w:rsidRPr="00515F90">
        <w:rPr>
          <w:rFonts w:eastAsia="Times New Roman" w:cs="Times New Roman"/>
          <w:lang w:val="en-GB"/>
        </w:rPr>
        <w:t xml:space="preserve">the </w:t>
      </w:r>
      <w:r w:rsidR="00433800">
        <w:rPr>
          <w:rFonts w:eastAsia="Times New Roman" w:cs="Times New Roman"/>
          <w:lang w:val="en-GB"/>
        </w:rPr>
        <w:t xml:space="preserve">staff at UHB during this period: </w:t>
      </w:r>
    </w:p>
    <w:p w14:paraId="214A20BD" w14:textId="77777777" w:rsidR="001D4DD2" w:rsidRDefault="001D4DD2" w:rsidP="002F2F8B">
      <w:pPr>
        <w:spacing w:line="240" w:lineRule="auto"/>
        <w:contextualSpacing/>
        <w:jc w:val="both"/>
        <w:rPr>
          <w:rFonts w:eastAsia="Times New Roman" w:cs="Times New Roman"/>
          <w:lang w:val="en-GB"/>
        </w:rPr>
      </w:pPr>
    </w:p>
    <w:p w14:paraId="33D6C036" w14:textId="77777777" w:rsidR="001D4DD2" w:rsidRPr="00800A9D" w:rsidRDefault="001D4DD2" w:rsidP="00800A9D">
      <w:pPr>
        <w:spacing w:line="240" w:lineRule="auto"/>
        <w:ind w:left="720"/>
        <w:contextualSpacing/>
        <w:jc w:val="both"/>
        <w:rPr>
          <w:rFonts w:eastAsia="Times New Roman" w:cs="Times New Roman"/>
          <w:i/>
          <w:lang w:val="en-GB"/>
        </w:rPr>
      </w:pPr>
      <w:r w:rsidRPr="00800A9D">
        <w:rPr>
          <w:rFonts w:eastAsia="Times New Roman" w:cs="Times New Roman"/>
          <w:i/>
          <w:lang w:val="en-GB"/>
        </w:rPr>
        <w:t xml:space="preserve">From my initial diagnosis to being given </w:t>
      </w:r>
      <w:proofErr w:type="gramStart"/>
      <w:r w:rsidRPr="00800A9D">
        <w:rPr>
          <w:rFonts w:eastAsia="Times New Roman" w:cs="Times New Roman"/>
          <w:i/>
          <w:lang w:val="en-GB"/>
        </w:rPr>
        <w:t>the all</w:t>
      </w:r>
      <w:proofErr w:type="gramEnd"/>
      <w:r w:rsidRPr="00800A9D">
        <w:rPr>
          <w:rFonts w:eastAsia="Times New Roman" w:cs="Times New Roman"/>
          <w:i/>
          <w:lang w:val="en-GB"/>
        </w:rPr>
        <w:t xml:space="preserve"> clear the QEHB have been truly excellent. The level of care has been outstanding. I have had three in patient stays and cannot find any fault in the standard of treatment I have received which has been brilliant. From my consultant downwards the entire team have been absolutely </w:t>
      </w:r>
      <w:proofErr w:type="gramStart"/>
      <w:r w:rsidRPr="00800A9D">
        <w:rPr>
          <w:rFonts w:eastAsia="Times New Roman" w:cs="Times New Roman"/>
          <w:i/>
          <w:lang w:val="en-GB"/>
        </w:rPr>
        <w:t>amazing</w:t>
      </w:r>
      <w:proofErr w:type="gramEnd"/>
      <w:r w:rsidRPr="00800A9D">
        <w:rPr>
          <w:rFonts w:eastAsia="Times New Roman" w:cs="Times New Roman"/>
          <w:i/>
          <w:lang w:val="en-GB"/>
        </w:rPr>
        <w:t xml:space="preserve"> and I cannot believe the treatment I have received in such difficult times I cannot thank QEHB enough.</w:t>
      </w:r>
    </w:p>
    <w:p w14:paraId="5098B161" w14:textId="77777777" w:rsidR="001D4DD2" w:rsidRPr="00800A9D" w:rsidRDefault="001D4DD2" w:rsidP="00800A9D">
      <w:pPr>
        <w:spacing w:line="240" w:lineRule="auto"/>
        <w:ind w:left="720"/>
        <w:contextualSpacing/>
        <w:jc w:val="both"/>
        <w:rPr>
          <w:rFonts w:eastAsia="Times New Roman" w:cs="Times New Roman"/>
          <w:i/>
          <w:lang w:val="en-GB"/>
        </w:rPr>
      </w:pPr>
    </w:p>
    <w:p w14:paraId="0CD9C74F" w14:textId="77777777" w:rsidR="001D4DD2" w:rsidRPr="00800A9D" w:rsidRDefault="00800A9D" w:rsidP="00800A9D">
      <w:pPr>
        <w:spacing w:line="240" w:lineRule="auto"/>
        <w:ind w:left="720"/>
        <w:contextualSpacing/>
        <w:jc w:val="both"/>
        <w:rPr>
          <w:rFonts w:eastAsia="Times New Roman" w:cs="Times New Roman"/>
          <w:i/>
          <w:lang w:val="en-GB"/>
        </w:rPr>
      </w:pPr>
      <w:r w:rsidRPr="00800A9D">
        <w:rPr>
          <w:rFonts w:eastAsia="Times New Roman" w:cs="Times New Roman"/>
          <w:i/>
          <w:lang w:val="en-GB"/>
        </w:rPr>
        <w:t xml:space="preserve">The infectious disease department at Heartlands Hospital worked </w:t>
      </w:r>
      <w:proofErr w:type="gramStart"/>
      <w:r w:rsidRPr="00800A9D">
        <w:rPr>
          <w:rFonts w:eastAsia="Times New Roman" w:cs="Times New Roman"/>
          <w:i/>
          <w:lang w:val="en-GB"/>
        </w:rPr>
        <w:t>really well</w:t>
      </w:r>
      <w:proofErr w:type="gramEnd"/>
      <w:r w:rsidRPr="00800A9D">
        <w:rPr>
          <w:rFonts w:eastAsia="Times New Roman" w:cs="Times New Roman"/>
          <w:i/>
          <w:lang w:val="en-GB"/>
        </w:rPr>
        <w:t xml:space="preserve"> during the lockdown.</w:t>
      </w:r>
    </w:p>
    <w:p w14:paraId="19BFD8D9" w14:textId="77777777" w:rsidR="001D4DD2" w:rsidRPr="00800A9D" w:rsidRDefault="001D4DD2" w:rsidP="00800A9D">
      <w:pPr>
        <w:spacing w:line="240" w:lineRule="auto"/>
        <w:ind w:left="720"/>
        <w:contextualSpacing/>
        <w:jc w:val="both"/>
        <w:rPr>
          <w:rFonts w:eastAsia="Times New Roman" w:cs="Times New Roman"/>
          <w:i/>
          <w:lang w:val="en-GB"/>
        </w:rPr>
      </w:pPr>
    </w:p>
    <w:p w14:paraId="6FEECAAE" w14:textId="77777777" w:rsidR="001D4DD2" w:rsidRPr="00800A9D" w:rsidRDefault="001D4DD2" w:rsidP="00800A9D">
      <w:pPr>
        <w:spacing w:line="240" w:lineRule="auto"/>
        <w:ind w:left="720"/>
        <w:contextualSpacing/>
        <w:jc w:val="both"/>
        <w:rPr>
          <w:rFonts w:eastAsia="Times New Roman" w:cs="Times New Roman"/>
          <w:i/>
          <w:lang w:val="en-GB"/>
        </w:rPr>
      </w:pPr>
      <w:r w:rsidRPr="00800A9D">
        <w:rPr>
          <w:rFonts w:eastAsia="Times New Roman" w:cs="Times New Roman"/>
          <w:i/>
          <w:lang w:val="en-GB"/>
        </w:rPr>
        <w:t>I was sent there by my G.P. The service I received was first class from start to finish. I was treated with the utmost respect and good humour, and left there feeling very reassured (Good Hope Hospital)</w:t>
      </w:r>
    </w:p>
    <w:p w14:paraId="36E26AD9" w14:textId="77777777" w:rsidR="001D4DD2" w:rsidRPr="00800A9D" w:rsidRDefault="001D4DD2" w:rsidP="00800A9D">
      <w:pPr>
        <w:spacing w:line="240" w:lineRule="auto"/>
        <w:ind w:left="720"/>
        <w:contextualSpacing/>
        <w:jc w:val="both"/>
        <w:rPr>
          <w:rFonts w:eastAsia="Times New Roman" w:cs="Times New Roman"/>
          <w:i/>
          <w:lang w:val="en-GB"/>
        </w:rPr>
      </w:pPr>
    </w:p>
    <w:p w14:paraId="2729E791" w14:textId="6C3D1F0C" w:rsidR="001D4DD2" w:rsidRPr="00515F90" w:rsidRDefault="001D4DD2" w:rsidP="00800A9D">
      <w:pPr>
        <w:spacing w:line="240" w:lineRule="auto"/>
        <w:ind w:left="720"/>
        <w:contextualSpacing/>
        <w:jc w:val="both"/>
        <w:rPr>
          <w:rFonts w:eastAsia="Times New Roman" w:cs="Times New Roman"/>
          <w:lang w:val="en-GB"/>
        </w:rPr>
      </w:pPr>
      <w:r w:rsidRPr="00800A9D">
        <w:rPr>
          <w:rFonts w:eastAsia="Times New Roman" w:cs="Times New Roman"/>
          <w:i/>
          <w:lang w:val="en-GB"/>
        </w:rPr>
        <w:t xml:space="preserve">I had </w:t>
      </w:r>
      <w:r w:rsidR="00800A9D">
        <w:rPr>
          <w:rFonts w:eastAsia="Times New Roman" w:cs="Times New Roman"/>
          <w:i/>
          <w:lang w:val="en-GB"/>
        </w:rPr>
        <w:t>C</w:t>
      </w:r>
      <w:r w:rsidRPr="00800A9D">
        <w:rPr>
          <w:rFonts w:eastAsia="Times New Roman" w:cs="Times New Roman"/>
          <w:i/>
          <w:lang w:val="en-GB"/>
        </w:rPr>
        <w:t xml:space="preserve">ovid and it was bad, ended calling 111 they send 2 ambulances as my wife had it too </w:t>
      </w:r>
      <w:proofErr w:type="gramStart"/>
      <w:r w:rsidRPr="00800A9D">
        <w:rPr>
          <w:rFonts w:eastAsia="Times New Roman" w:cs="Times New Roman"/>
          <w:i/>
          <w:lang w:val="en-GB"/>
        </w:rPr>
        <w:t>only</w:t>
      </w:r>
      <w:proofErr w:type="gramEnd"/>
      <w:r w:rsidRPr="00800A9D">
        <w:rPr>
          <w:rFonts w:eastAsia="Times New Roman" w:cs="Times New Roman"/>
          <w:i/>
          <w:lang w:val="en-GB"/>
        </w:rPr>
        <w:t xml:space="preserve"> she has terminal lung cancer and COPD, she was ok but </w:t>
      </w:r>
      <w:r w:rsidR="00457EFF" w:rsidRPr="00800A9D">
        <w:rPr>
          <w:rFonts w:eastAsia="Times New Roman" w:cs="Times New Roman"/>
          <w:i/>
          <w:lang w:val="en-GB"/>
        </w:rPr>
        <w:t>I</w:t>
      </w:r>
      <w:r w:rsidRPr="00800A9D">
        <w:rPr>
          <w:rFonts w:eastAsia="Times New Roman" w:cs="Times New Roman"/>
          <w:i/>
          <w:lang w:val="en-GB"/>
        </w:rPr>
        <w:t xml:space="preserve"> was rushed to the Queen Elizabeth hospital in Birmingham, rite from the get go in A &amp; E to leaving 4 days later the staff from the cleaner to the doctor could not have done</w:t>
      </w:r>
      <w:r w:rsidRPr="001D4DD2">
        <w:rPr>
          <w:rFonts w:eastAsia="Times New Roman" w:cs="Times New Roman"/>
          <w:lang w:val="en-GB"/>
        </w:rPr>
        <w:t xml:space="preserve"> </w:t>
      </w:r>
      <w:r w:rsidRPr="00800A9D">
        <w:rPr>
          <w:rFonts w:eastAsia="Times New Roman" w:cs="Times New Roman"/>
          <w:i/>
          <w:lang w:val="en-GB"/>
        </w:rPr>
        <w:t xml:space="preserve">more. I hated having to press the call </w:t>
      </w:r>
      <w:proofErr w:type="gramStart"/>
      <w:r w:rsidRPr="00800A9D">
        <w:rPr>
          <w:rFonts w:eastAsia="Times New Roman" w:cs="Times New Roman"/>
          <w:i/>
          <w:lang w:val="en-GB"/>
        </w:rPr>
        <w:t>button</w:t>
      </w:r>
      <w:proofErr w:type="gramEnd"/>
      <w:r w:rsidRPr="00800A9D">
        <w:rPr>
          <w:rFonts w:eastAsia="Times New Roman" w:cs="Times New Roman"/>
          <w:i/>
          <w:lang w:val="en-GB"/>
        </w:rPr>
        <w:t xml:space="preserve"> but </w:t>
      </w:r>
      <w:r w:rsidR="00800A9D" w:rsidRPr="00800A9D">
        <w:rPr>
          <w:rFonts w:eastAsia="Times New Roman" w:cs="Times New Roman"/>
          <w:i/>
          <w:lang w:val="en-GB"/>
        </w:rPr>
        <w:t>I</w:t>
      </w:r>
      <w:r w:rsidRPr="00800A9D">
        <w:rPr>
          <w:rFonts w:eastAsia="Times New Roman" w:cs="Times New Roman"/>
          <w:i/>
          <w:lang w:val="en-GB"/>
        </w:rPr>
        <w:t xml:space="preserve"> had to at times and it was no trouble for anyone to see to my needs THANK YOU to everyone at that hospital</w:t>
      </w:r>
      <w:r w:rsidR="00800A9D">
        <w:rPr>
          <w:rFonts w:eastAsia="Times New Roman" w:cs="Times New Roman"/>
          <w:i/>
          <w:lang w:val="en-GB"/>
        </w:rPr>
        <w:t>.</w:t>
      </w:r>
    </w:p>
    <w:p w14:paraId="0DA56C43" w14:textId="77777777" w:rsidR="008C7B6C" w:rsidRPr="00515F90" w:rsidRDefault="008C7B6C" w:rsidP="002F2F8B">
      <w:pPr>
        <w:spacing w:line="240" w:lineRule="auto"/>
        <w:contextualSpacing/>
        <w:jc w:val="both"/>
        <w:rPr>
          <w:rFonts w:eastAsia="Times New Roman" w:cs="Times New Roman"/>
          <w:lang w:val="en-GB"/>
        </w:rPr>
      </w:pPr>
    </w:p>
    <w:p w14:paraId="1E36FDDD" w14:textId="77777777" w:rsidR="00D64C82" w:rsidRPr="00D64C82" w:rsidRDefault="00B940E6" w:rsidP="00D64C82">
      <w:pPr>
        <w:spacing w:line="240" w:lineRule="auto"/>
        <w:contextualSpacing/>
        <w:jc w:val="both"/>
        <w:rPr>
          <w:rFonts w:eastAsia="Times New Roman" w:cs="Times New Roman"/>
          <w:bCs/>
          <w:lang w:val="en-GB"/>
        </w:rPr>
      </w:pPr>
      <w:r>
        <w:rPr>
          <w:rFonts w:eastAsia="Times New Roman" w:cs="Times New Roman"/>
          <w:lang w:val="en-GB"/>
        </w:rPr>
        <w:t xml:space="preserve">We note the work that the Trust has carried out over the past year in standardising the quality of patient care across the four main hospitals. In addition to digital and technological transformation to enable quality of care to be measured, compared, </w:t>
      </w:r>
      <w:proofErr w:type="gramStart"/>
      <w:r>
        <w:rPr>
          <w:rFonts w:eastAsia="Times New Roman" w:cs="Times New Roman"/>
          <w:lang w:val="en-GB"/>
        </w:rPr>
        <w:t>monitored</w:t>
      </w:r>
      <w:proofErr w:type="gramEnd"/>
      <w:r>
        <w:rPr>
          <w:rFonts w:eastAsia="Times New Roman" w:cs="Times New Roman"/>
          <w:lang w:val="en-GB"/>
        </w:rPr>
        <w:t xml:space="preserve"> and improved across the Trust. We look forward to reading in the 2021/22 Quality Account a significant improvement in </w:t>
      </w:r>
      <w:r w:rsidR="00D64C82">
        <w:rPr>
          <w:rFonts w:eastAsia="Times New Roman" w:cs="Times New Roman"/>
          <w:lang w:val="en-GB"/>
        </w:rPr>
        <w:t xml:space="preserve">the </w:t>
      </w:r>
      <w:r>
        <w:rPr>
          <w:rFonts w:eastAsia="Times New Roman" w:cs="Times New Roman"/>
          <w:lang w:val="en-GB"/>
        </w:rPr>
        <w:t xml:space="preserve">adoption of the use of digital and technology, particularly at Good Hope, Heartlands and Solihull. </w:t>
      </w:r>
      <w:r w:rsidR="00D64C82">
        <w:rPr>
          <w:rFonts w:eastAsia="Times New Roman" w:cs="Times New Roman"/>
          <w:lang w:val="en-GB"/>
        </w:rPr>
        <w:t xml:space="preserve">For instance, the use of PICS for timely and complete observations including pain assessment is not fully adopted across the Trust. </w:t>
      </w:r>
      <w:proofErr w:type="gramStart"/>
      <w:r w:rsidR="00D64C82">
        <w:rPr>
          <w:rFonts w:eastAsia="Times New Roman" w:cs="Times New Roman"/>
          <w:lang w:val="en-GB"/>
        </w:rPr>
        <w:t>Indeed</w:t>
      </w:r>
      <w:proofErr w:type="gramEnd"/>
      <w:r w:rsidR="00D64C82">
        <w:rPr>
          <w:rFonts w:eastAsia="Times New Roman" w:cs="Times New Roman"/>
          <w:lang w:val="en-GB"/>
        </w:rPr>
        <w:t xml:space="preserve"> that some sites are still recording observations on paper and we wonder the extent to which these sites are able to provide timely and appropriate clinical treatment to all patients without the prompt that PICS offers staff. </w:t>
      </w:r>
      <w:r w:rsidR="00D64C82" w:rsidRPr="00D64C82">
        <w:rPr>
          <w:rFonts w:eastAsia="Times New Roman" w:cs="Times New Roman"/>
          <w:bCs/>
          <w:lang w:val="en-GB"/>
        </w:rPr>
        <w:t xml:space="preserve">We note </w:t>
      </w:r>
      <w:r w:rsidR="00D64C82">
        <w:rPr>
          <w:rFonts w:eastAsia="Times New Roman" w:cs="Times New Roman"/>
          <w:bCs/>
          <w:lang w:val="en-GB"/>
        </w:rPr>
        <w:t xml:space="preserve">and welcome </w:t>
      </w:r>
      <w:r w:rsidR="00D64C82" w:rsidRPr="00D64C82">
        <w:rPr>
          <w:rFonts w:eastAsia="Times New Roman" w:cs="Times New Roman"/>
          <w:bCs/>
          <w:lang w:val="en-GB"/>
        </w:rPr>
        <w:t xml:space="preserve">plans to continue to roll out PICS at Good Hope and remaining Heartlands ward. </w:t>
      </w:r>
    </w:p>
    <w:p w14:paraId="3EB5D19D" w14:textId="77777777" w:rsidR="00B940E6" w:rsidRDefault="00B940E6" w:rsidP="002F2F8B">
      <w:pPr>
        <w:spacing w:line="240" w:lineRule="auto"/>
        <w:contextualSpacing/>
        <w:jc w:val="both"/>
        <w:rPr>
          <w:rFonts w:eastAsia="Times New Roman" w:cs="Times New Roman"/>
          <w:lang w:val="en-GB"/>
        </w:rPr>
      </w:pPr>
    </w:p>
    <w:p w14:paraId="60375511" w14:textId="77777777" w:rsidR="00B940E6" w:rsidRDefault="00B940E6" w:rsidP="002F2F8B">
      <w:pPr>
        <w:spacing w:line="240" w:lineRule="auto"/>
        <w:contextualSpacing/>
        <w:jc w:val="both"/>
        <w:rPr>
          <w:rFonts w:eastAsia="Times New Roman" w:cs="Times New Roman"/>
          <w:lang w:val="en-GB"/>
        </w:rPr>
      </w:pPr>
    </w:p>
    <w:p w14:paraId="45C74FA2" w14:textId="77777777" w:rsidR="0032465A" w:rsidRPr="0032465A" w:rsidRDefault="00771042" w:rsidP="0032465A">
      <w:pPr>
        <w:spacing w:line="240" w:lineRule="auto"/>
        <w:contextualSpacing/>
        <w:jc w:val="both"/>
        <w:rPr>
          <w:rFonts w:eastAsia="Times New Roman" w:cs="Times New Roman"/>
          <w:bCs/>
          <w:lang w:val="en-GB"/>
        </w:rPr>
      </w:pPr>
      <w:r>
        <w:rPr>
          <w:rFonts w:eastAsia="Times New Roman" w:cs="Times New Roman"/>
          <w:lang w:val="en-GB"/>
        </w:rPr>
        <w:t>Over the past year, we have been pleased with how the Trust has responded and acted on patient feedback Heal</w:t>
      </w:r>
      <w:r w:rsidR="003E3862">
        <w:rPr>
          <w:rFonts w:eastAsia="Times New Roman" w:cs="Times New Roman"/>
          <w:lang w:val="en-GB"/>
        </w:rPr>
        <w:t>t</w:t>
      </w:r>
      <w:r>
        <w:rPr>
          <w:rFonts w:eastAsia="Times New Roman" w:cs="Times New Roman"/>
          <w:lang w:val="en-GB"/>
        </w:rPr>
        <w:t>hwatch Birmingham and He</w:t>
      </w:r>
      <w:r w:rsidR="003E3862">
        <w:rPr>
          <w:rFonts w:eastAsia="Times New Roman" w:cs="Times New Roman"/>
          <w:lang w:val="en-GB"/>
        </w:rPr>
        <w:t>althwatch Solihull has shared through our research reports and our right to respond program.</w:t>
      </w:r>
      <w:r w:rsidR="00D24E8E">
        <w:rPr>
          <w:rFonts w:eastAsia="Times New Roman" w:cs="Times New Roman"/>
          <w:lang w:val="en-GB"/>
        </w:rPr>
        <w:t xml:space="preserve"> </w:t>
      </w:r>
      <w:r w:rsidR="0059314A">
        <w:rPr>
          <w:rFonts w:eastAsia="Times New Roman" w:cs="Times New Roman"/>
          <w:lang w:val="en-GB"/>
        </w:rPr>
        <w:t xml:space="preserve"> </w:t>
      </w:r>
      <w:r w:rsidR="00D24E8E">
        <w:rPr>
          <w:rFonts w:eastAsia="Times New Roman" w:cs="Times New Roman"/>
          <w:lang w:val="en-GB"/>
        </w:rPr>
        <w:t>More recently, we have collaborated on a project to improve the health information that the Trust provides to its Romanian and Urdu/Mirpuri speaking patients</w:t>
      </w:r>
      <w:r w:rsidR="00FF77C5">
        <w:rPr>
          <w:rFonts w:eastAsia="Times New Roman" w:cs="Times New Roman"/>
          <w:lang w:val="en-GB"/>
        </w:rPr>
        <w:t xml:space="preserve">. In addition, </w:t>
      </w:r>
      <w:r w:rsidR="002D2BA5">
        <w:rPr>
          <w:rFonts w:eastAsia="Times New Roman" w:cs="Times New Roman"/>
          <w:lang w:val="en-GB"/>
        </w:rPr>
        <w:t xml:space="preserve">we have worked together to improve communication with </w:t>
      </w:r>
      <w:r w:rsidR="005E124C">
        <w:rPr>
          <w:rFonts w:eastAsia="Times New Roman" w:cs="Times New Roman"/>
          <w:lang w:val="en-GB"/>
        </w:rPr>
        <w:t xml:space="preserve">patients about waiting times following the pausing of appointments and operations during the pandemic. </w:t>
      </w:r>
      <w:r w:rsidR="0032465A">
        <w:rPr>
          <w:rFonts w:eastAsia="Times New Roman" w:cs="Times New Roman"/>
          <w:lang w:val="en-GB"/>
        </w:rPr>
        <w:t>We note that throughout the Quality Account and the priorities set for 2021/22, there is not much focus on the role of service users in decision-</w:t>
      </w:r>
      <w:r w:rsidR="0032465A">
        <w:rPr>
          <w:rFonts w:eastAsia="Times New Roman" w:cs="Times New Roman"/>
          <w:lang w:val="en-GB"/>
        </w:rPr>
        <w:lastRenderedPageBreak/>
        <w:t xml:space="preserve">making, </w:t>
      </w:r>
      <w:proofErr w:type="gramStart"/>
      <w:r w:rsidR="0032465A">
        <w:rPr>
          <w:rFonts w:eastAsia="Times New Roman" w:cs="Times New Roman"/>
          <w:lang w:val="en-GB"/>
        </w:rPr>
        <w:t>implementation</w:t>
      </w:r>
      <w:proofErr w:type="gramEnd"/>
      <w:r w:rsidR="0032465A">
        <w:rPr>
          <w:rFonts w:eastAsia="Times New Roman" w:cs="Times New Roman"/>
          <w:lang w:val="en-GB"/>
        </w:rPr>
        <w:t xml:space="preserve"> and evaluation of services. We welcome that the Trust recognises that an</w:t>
      </w:r>
      <w:r w:rsidR="0032465A" w:rsidRPr="0032465A">
        <w:rPr>
          <w:rFonts w:eastAsia="Times New Roman" w:cs="Times New Roman"/>
          <w:bCs/>
          <w:lang w:val="en-GB"/>
        </w:rPr>
        <w:t xml:space="preserve"> essential part of improving quality continues to be the scrutiny and challenge provided</w:t>
      </w:r>
      <w:r w:rsidR="0059314A">
        <w:rPr>
          <w:rFonts w:eastAsia="Times New Roman" w:cs="Times New Roman"/>
          <w:bCs/>
          <w:lang w:val="en-GB"/>
        </w:rPr>
        <w:t>,</w:t>
      </w:r>
      <w:r w:rsidR="0032465A" w:rsidRPr="0032465A">
        <w:rPr>
          <w:rFonts w:eastAsia="Times New Roman" w:cs="Times New Roman"/>
          <w:bCs/>
          <w:lang w:val="en-GB"/>
        </w:rPr>
        <w:t xml:space="preserve"> through proper engagement with staff and other stakeholders.</w:t>
      </w:r>
      <w:r w:rsidR="0032465A">
        <w:rPr>
          <w:rFonts w:eastAsia="Times New Roman" w:cs="Times New Roman"/>
          <w:bCs/>
          <w:lang w:val="en-GB"/>
        </w:rPr>
        <w:t xml:space="preserve"> We would like the role of service user experiences, </w:t>
      </w:r>
      <w:proofErr w:type="gramStart"/>
      <w:r w:rsidR="0032465A">
        <w:rPr>
          <w:rFonts w:eastAsia="Times New Roman" w:cs="Times New Roman"/>
          <w:bCs/>
          <w:lang w:val="en-GB"/>
        </w:rPr>
        <w:t>insight</w:t>
      </w:r>
      <w:proofErr w:type="gramEnd"/>
      <w:r w:rsidR="0032465A">
        <w:rPr>
          <w:rFonts w:eastAsia="Times New Roman" w:cs="Times New Roman"/>
          <w:bCs/>
          <w:lang w:val="en-GB"/>
        </w:rPr>
        <w:t xml:space="preserve"> and experiences to be much more explicit and evidence of use of this and impact</w:t>
      </w:r>
      <w:r w:rsidR="00276DA6">
        <w:rPr>
          <w:rFonts w:eastAsia="Times New Roman" w:cs="Times New Roman"/>
          <w:bCs/>
          <w:lang w:val="en-GB"/>
        </w:rPr>
        <w:t>,</w:t>
      </w:r>
      <w:r w:rsidR="0032465A">
        <w:rPr>
          <w:rFonts w:eastAsia="Times New Roman" w:cs="Times New Roman"/>
          <w:bCs/>
          <w:lang w:val="en-GB"/>
        </w:rPr>
        <w:t xml:space="preserve"> much better presented in the Quality Account. </w:t>
      </w:r>
    </w:p>
    <w:p w14:paraId="0A46C742" w14:textId="77777777" w:rsidR="0032465A" w:rsidRDefault="0032465A" w:rsidP="002F2F8B">
      <w:pPr>
        <w:spacing w:line="240" w:lineRule="auto"/>
        <w:contextualSpacing/>
        <w:jc w:val="both"/>
        <w:rPr>
          <w:rFonts w:eastAsia="Times New Roman" w:cs="Times New Roman"/>
          <w:lang w:val="en-GB"/>
        </w:rPr>
      </w:pPr>
    </w:p>
    <w:p w14:paraId="5856D471" w14:textId="77777777" w:rsidR="0032465A" w:rsidRDefault="0032465A" w:rsidP="002F2F8B">
      <w:pPr>
        <w:spacing w:line="240" w:lineRule="auto"/>
        <w:contextualSpacing/>
        <w:jc w:val="both"/>
        <w:rPr>
          <w:rFonts w:eastAsia="Times New Roman" w:cs="Times New Roman"/>
          <w:lang w:val="en-GB"/>
        </w:rPr>
      </w:pPr>
    </w:p>
    <w:p w14:paraId="1620C600" w14:textId="00754EBB" w:rsidR="00276DA6" w:rsidRDefault="00276DA6" w:rsidP="002F2F8B">
      <w:pPr>
        <w:spacing w:line="240" w:lineRule="auto"/>
        <w:contextualSpacing/>
        <w:jc w:val="both"/>
      </w:pPr>
      <w:r>
        <w:rPr>
          <w:rFonts w:eastAsia="Times New Roman" w:cs="Times New Roman"/>
          <w:lang w:val="en-GB"/>
        </w:rPr>
        <w:t>Therefore, w</w:t>
      </w:r>
      <w:r w:rsidR="0032465A">
        <w:rPr>
          <w:rFonts w:eastAsia="Times New Roman" w:cs="Times New Roman"/>
          <w:lang w:val="en-GB"/>
        </w:rPr>
        <w:t xml:space="preserve">e would like </w:t>
      </w:r>
      <w:r>
        <w:rPr>
          <w:rFonts w:eastAsia="Times New Roman" w:cs="Times New Roman"/>
          <w:lang w:val="en-GB"/>
        </w:rPr>
        <w:t xml:space="preserve">to see </w:t>
      </w:r>
      <w:r w:rsidR="0032465A">
        <w:rPr>
          <w:rFonts w:eastAsia="Times New Roman" w:cs="Times New Roman"/>
          <w:lang w:val="en-GB"/>
        </w:rPr>
        <w:t xml:space="preserve">this focus on service user engagement, use of their feedback, </w:t>
      </w:r>
      <w:proofErr w:type="gramStart"/>
      <w:r w:rsidR="0032465A">
        <w:rPr>
          <w:rFonts w:eastAsia="Times New Roman" w:cs="Times New Roman"/>
          <w:lang w:val="en-GB"/>
        </w:rPr>
        <w:t>experiences</w:t>
      </w:r>
      <w:proofErr w:type="gramEnd"/>
      <w:r w:rsidR="0032465A">
        <w:rPr>
          <w:rFonts w:eastAsia="Times New Roman" w:cs="Times New Roman"/>
          <w:lang w:val="en-GB"/>
        </w:rPr>
        <w:t xml:space="preserve"> and insight</w:t>
      </w:r>
      <w:r w:rsidR="00250429">
        <w:rPr>
          <w:rFonts w:eastAsia="Times New Roman" w:cs="Times New Roman"/>
          <w:lang w:val="en-GB"/>
        </w:rPr>
        <w:t>,</w:t>
      </w:r>
      <w:r w:rsidR="0032465A">
        <w:rPr>
          <w:rFonts w:eastAsia="Times New Roman" w:cs="Times New Roman"/>
          <w:lang w:val="en-GB"/>
        </w:rPr>
        <w:t xml:space="preserve"> as a signal for quality of care in 2021/22. </w:t>
      </w:r>
      <w:r w:rsidR="005E124C">
        <w:rPr>
          <w:rFonts w:eastAsia="Times New Roman" w:cs="Times New Roman"/>
          <w:lang w:val="en-GB"/>
        </w:rPr>
        <w:t xml:space="preserve"> </w:t>
      </w:r>
      <w:proofErr w:type="gramStart"/>
      <w:r>
        <w:rPr>
          <w:rFonts w:eastAsia="Times New Roman" w:cs="Times New Roman"/>
          <w:lang w:val="en-GB"/>
        </w:rPr>
        <w:t>In particular, we</w:t>
      </w:r>
      <w:proofErr w:type="gramEnd"/>
      <w:r>
        <w:rPr>
          <w:rFonts w:eastAsia="Times New Roman" w:cs="Times New Roman"/>
          <w:lang w:val="en-GB"/>
        </w:rPr>
        <w:t xml:space="preserve"> would like to read in the </w:t>
      </w:r>
      <w:r>
        <w:t xml:space="preserve">2021/22 Quality Account how service user experiences and feedback are informing improvement in the priorities </w:t>
      </w:r>
      <w:r w:rsidR="00893911">
        <w:t xml:space="preserve">from </w:t>
      </w:r>
      <w:r w:rsidR="00BB7888">
        <w:t>last year and this year,</w:t>
      </w:r>
      <w:r>
        <w:t xml:space="preserve"> and core quality indicators, especially those where the Trust needs further improvement. We would like to read in the 2021/22 Quality Account, how feedback and experiences are being used to understand and act on:</w:t>
      </w:r>
    </w:p>
    <w:p w14:paraId="0258A467" w14:textId="77777777" w:rsidR="00276DA6" w:rsidRDefault="00276DA6" w:rsidP="002F2F8B">
      <w:pPr>
        <w:spacing w:line="240" w:lineRule="auto"/>
        <w:contextualSpacing/>
        <w:jc w:val="both"/>
      </w:pPr>
    </w:p>
    <w:p w14:paraId="1DA7B1F3" w14:textId="77777777" w:rsidR="00276DA6" w:rsidRDefault="006447AE" w:rsidP="00617B99">
      <w:pPr>
        <w:pStyle w:val="ListParagraph"/>
        <w:numPr>
          <w:ilvl w:val="0"/>
          <w:numId w:val="6"/>
        </w:numPr>
        <w:spacing w:line="240" w:lineRule="auto"/>
        <w:jc w:val="both"/>
      </w:pPr>
      <w:r>
        <w:t>Reducing harm from falls including</w:t>
      </w:r>
      <w:r w:rsidR="00825EA7">
        <w:t xml:space="preserve"> identifying</w:t>
      </w:r>
      <w:r w:rsidR="00BE6E2E">
        <w:t xml:space="preserve"> risk factors, reasons for falls and prevention.</w:t>
      </w:r>
    </w:p>
    <w:p w14:paraId="45628967" w14:textId="2F5A01A0" w:rsidR="00276DA6" w:rsidRDefault="00BE6E2E" w:rsidP="002F2F8B">
      <w:pPr>
        <w:pStyle w:val="ListParagraph"/>
        <w:numPr>
          <w:ilvl w:val="0"/>
          <w:numId w:val="6"/>
        </w:numPr>
        <w:spacing w:line="240" w:lineRule="auto"/>
        <w:jc w:val="both"/>
      </w:pPr>
      <w:r>
        <w:t xml:space="preserve">Improving VTE prevention – to what </w:t>
      </w:r>
      <w:r w:rsidRPr="00C6019E">
        <w:t>extent will the actions under this priority include the role of patients</w:t>
      </w:r>
      <w:r w:rsidR="00924A55">
        <w:t xml:space="preserve"> </w:t>
      </w:r>
      <w:r w:rsidRPr="00C6019E">
        <w:t>and their families/</w:t>
      </w:r>
      <w:proofErr w:type="spellStart"/>
      <w:r w:rsidRPr="00C6019E">
        <w:t>carers</w:t>
      </w:r>
      <w:proofErr w:type="spellEnd"/>
      <w:r w:rsidRPr="00C6019E">
        <w:t xml:space="preserve"> in preventing VTE, this can include understanding whether those at risk understand what they can do to help/support staff to prevent VTE and e</w:t>
      </w:r>
      <w:r w:rsidR="003B5DA1">
        <w:t>ducating them on their role.</w:t>
      </w:r>
    </w:p>
    <w:p w14:paraId="703E01E4" w14:textId="77777777" w:rsidR="003B5DA1" w:rsidRDefault="003B5DA1" w:rsidP="002F2F8B">
      <w:pPr>
        <w:pStyle w:val="ListParagraph"/>
        <w:numPr>
          <w:ilvl w:val="0"/>
          <w:numId w:val="6"/>
        </w:numPr>
        <w:spacing w:line="240" w:lineRule="auto"/>
        <w:jc w:val="both"/>
      </w:pPr>
      <w:r>
        <w:t xml:space="preserve">Improving ward rounds (including timely medical review) – how will service users and their </w:t>
      </w:r>
      <w:proofErr w:type="spellStart"/>
      <w:r>
        <w:t>carers</w:t>
      </w:r>
      <w:proofErr w:type="spellEnd"/>
      <w:r>
        <w:t xml:space="preserve">/families be involved in the development of a framework for local ward round standards. This could include understanding the impact of these changes for service users, their </w:t>
      </w:r>
      <w:proofErr w:type="gramStart"/>
      <w:r>
        <w:t>families</w:t>
      </w:r>
      <w:proofErr w:type="gramEnd"/>
      <w:r>
        <w:t xml:space="preserve"> and </w:t>
      </w:r>
      <w:proofErr w:type="spellStart"/>
      <w:r>
        <w:t>carers</w:t>
      </w:r>
      <w:proofErr w:type="spellEnd"/>
      <w:r>
        <w:t xml:space="preserve">. </w:t>
      </w:r>
    </w:p>
    <w:p w14:paraId="15DB80FD" w14:textId="2AFD189D" w:rsidR="003B5DA1" w:rsidRDefault="003B5DA1" w:rsidP="002F2F8B">
      <w:pPr>
        <w:pStyle w:val="ListParagraph"/>
        <w:numPr>
          <w:ilvl w:val="0"/>
          <w:numId w:val="6"/>
        </w:numPr>
        <w:spacing w:line="240" w:lineRule="auto"/>
        <w:jc w:val="both"/>
      </w:pPr>
      <w:r>
        <w:t xml:space="preserve">Improving nutrition and hydration – is an issue that we hear about from service users, especially </w:t>
      </w:r>
      <w:proofErr w:type="gramStart"/>
      <w:r>
        <w:t>those nil</w:t>
      </w:r>
      <w:proofErr w:type="gramEnd"/>
      <w:r>
        <w:t xml:space="preserve"> by mouth.  Although we would like to read about the numbers of staff trained in the 2021/22 </w:t>
      </w:r>
      <w:r w:rsidR="00924A55">
        <w:t>Q</w:t>
      </w:r>
      <w:r>
        <w:t xml:space="preserve">uality Account, we would also like to read about the impact of this on practice. </w:t>
      </w:r>
      <w:r w:rsidR="00617B99">
        <w:t>For instance, service user’s experiences and whether this is changing following the training. In addition, consultations to understand the difficulties staff face in managing patient’s nutrition and hydration should include service user insights.</w:t>
      </w:r>
    </w:p>
    <w:p w14:paraId="20F038D0" w14:textId="77777777" w:rsidR="00617B99" w:rsidRDefault="00617B99" w:rsidP="00617B99">
      <w:pPr>
        <w:pStyle w:val="ListParagraph"/>
        <w:numPr>
          <w:ilvl w:val="0"/>
          <w:numId w:val="6"/>
        </w:numPr>
        <w:spacing w:after="0" w:line="240" w:lineRule="auto"/>
        <w:jc w:val="both"/>
      </w:pPr>
      <w:r w:rsidRPr="00C6019E">
        <w:t>Improving the safety of invasive procedures</w:t>
      </w:r>
      <w:r>
        <w:t xml:space="preserve"> - Indeed the staff view is </w:t>
      </w:r>
      <w:proofErr w:type="gramStart"/>
      <w:r>
        <w:t>critical</w:t>
      </w:r>
      <w:proofErr w:type="gramEnd"/>
      <w:r>
        <w:t xml:space="preserve"> but the patients/</w:t>
      </w:r>
      <w:proofErr w:type="spellStart"/>
      <w:r>
        <w:t>carer</w:t>
      </w:r>
      <w:proofErr w:type="spellEnd"/>
      <w:r>
        <w:t>/families view can add to progress on these measures, for instance, through audits of compliance following the introduction of safety standards.</w:t>
      </w:r>
    </w:p>
    <w:p w14:paraId="7C961A95" w14:textId="4ACB0D73" w:rsidR="00BA4428" w:rsidRDefault="00617B99" w:rsidP="00457EFF">
      <w:pPr>
        <w:pStyle w:val="ListParagraph"/>
        <w:spacing w:after="0" w:line="240" w:lineRule="auto"/>
        <w:jc w:val="both"/>
      </w:pPr>
      <w:r>
        <w:t xml:space="preserve">DNAR – we note plans to </w:t>
      </w:r>
      <w:r w:rsidR="00E40217">
        <w:t xml:space="preserve">ensure the validity of DNARs and consent given. The feedback we have heard around DNARs shows that there needs to be a clear process, </w:t>
      </w:r>
      <w:proofErr w:type="gramStart"/>
      <w:r w:rsidR="00E40217">
        <w:t>engagement</w:t>
      </w:r>
      <w:proofErr w:type="gramEnd"/>
      <w:r w:rsidR="00E40217">
        <w:t xml:space="preserve"> and communication with families on this issue. We believe it is important that actions taken to address this should include the insights of families/</w:t>
      </w:r>
      <w:proofErr w:type="spellStart"/>
      <w:r w:rsidR="00E40217">
        <w:t>carers</w:t>
      </w:r>
      <w:proofErr w:type="spellEnd"/>
      <w:r w:rsidR="00E40217">
        <w:t xml:space="preserve"> and in some cases, service users. </w:t>
      </w:r>
    </w:p>
    <w:p w14:paraId="2586D0C0" w14:textId="77777777" w:rsidR="00617B99" w:rsidRPr="00457EFF" w:rsidRDefault="00E40217" w:rsidP="00457EFF">
      <w:pPr>
        <w:pStyle w:val="Heading2"/>
        <w:rPr>
          <w:rFonts w:ascii="Trebuchet MS" w:hAnsi="Trebuchet MS"/>
          <w:b/>
        </w:rPr>
      </w:pPr>
      <w:r w:rsidRPr="00457EFF">
        <w:rPr>
          <w:rFonts w:ascii="Trebuchet MS" w:hAnsi="Trebuchet MS"/>
          <w:b/>
        </w:rPr>
        <w:t>CQC</w:t>
      </w:r>
    </w:p>
    <w:p w14:paraId="40030ABA" w14:textId="266A73AA" w:rsidR="00E40217" w:rsidRDefault="00BA4428" w:rsidP="00777D75">
      <w:pPr>
        <w:spacing w:line="240" w:lineRule="auto"/>
        <w:jc w:val="both"/>
      </w:pPr>
      <w:r>
        <w:rPr>
          <w:rFonts w:eastAsia="Times New Roman" w:cs="Times New Roman"/>
          <w:lang w:val="en-GB"/>
        </w:rPr>
        <w:t>We are pleased to see that the Trust has retained its overall rating of good and has not</w:t>
      </w:r>
      <w:r w:rsidR="00924A55">
        <w:rPr>
          <w:rFonts w:eastAsia="Times New Roman" w:cs="Times New Roman"/>
          <w:lang w:val="en-GB"/>
        </w:rPr>
        <w:t xml:space="preserve"> </w:t>
      </w:r>
      <w:r w:rsidR="00BB7888">
        <w:rPr>
          <w:rFonts w:eastAsia="Times New Roman" w:cs="Times New Roman"/>
          <w:lang w:val="en-GB"/>
        </w:rPr>
        <w:t>had conditions</w:t>
      </w:r>
      <w:r>
        <w:rPr>
          <w:rFonts w:eastAsia="Times New Roman" w:cs="Times New Roman"/>
          <w:lang w:val="en-GB"/>
        </w:rPr>
        <w:t xml:space="preserve"> on its registration with the CQC. </w:t>
      </w:r>
      <w:r w:rsidR="00E40217" w:rsidRPr="00515F90">
        <w:rPr>
          <w:rFonts w:eastAsia="Times New Roman" w:cs="Times New Roman"/>
          <w:lang w:val="en-GB"/>
        </w:rPr>
        <w:t xml:space="preserve">However, </w:t>
      </w:r>
      <w:r>
        <w:rPr>
          <w:rFonts w:eastAsia="Times New Roman" w:cs="Times New Roman"/>
          <w:lang w:val="en-GB"/>
        </w:rPr>
        <w:t xml:space="preserve">we are concerned that the Trust has a rating of ‘requires improvement for the safe domain following a CQC inspection in December 2020. </w:t>
      </w:r>
      <w:r w:rsidR="00E40217" w:rsidRPr="00515F90">
        <w:rPr>
          <w:bCs/>
        </w:rPr>
        <w:t>We would have liked to see outlined in the</w:t>
      </w:r>
      <w:r>
        <w:rPr>
          <w:bCs/>
        </w:rPr>
        <w:t xml:space="preserve"> 2020/21</w:t>
      </w:r>
      <w:r w:rsidR="00E40217" w:rsidRPr="00515F90">
        <w:rPr>
          <w:bCs/>
        </w:rPr>
        <w:t xml:space="preserve"> Quality Account specific actions</w:t>
      </w:r>
      <w:r>
        <w:rPr>
          <w:bCs/>
        </w:rPr>
        <w:t xml:space="preserve"> to be taken across the four sites to make improvement in this area. </w:t>
      </w:r>
      <w:r w:rsidRPr="00BA4428">
        <w:rPr>
          <w:lang w:val="en-GB"/>
        </w:rPr>
        <w:t>We would like to r</w:t>
      </w:r>
      <w:r>
        <w:rPr>
          <w:lang w:val="en-GB"/>
        </w:rPr>
        <w:t>ead in the Quality Account 2020/</w:t>
      </w:r>
      <w:r w:rsidRPr="00BA4428">
        <w:rPr>
          <w:lang w:val="en-GB"/>
        </w:rPr>
        <w:t>21 what these areas are and the specific actions that were taken to enable Healthwatch Birmingham and Healthwatch Solihull to support the Trust. The service user experiences we hear throughout the year can potentially inform the work that the Trust is implementing. As the</w:t>
      </w:r>
      <w:r>
        <w:rPr>
          <w:lang w:val="en-GB"/>
        </w:rPr>
        <w:t xml:space="preserve"> Trust continues to see an increase in the number </w:t>
      </w:r>
      <w:r>
        <w:rPr>
          <w:lang w:val="en-GB"/>
        </w:rPr>
        <w:lastRenderedPageBreak/>
        <w:t>of patient safety incidents</w:t>
      </w:r>
      <w:r>
        <w:rPr>
          <w:rStyle w:val="FootnoteReference"/>
          <w:lang w:val="en-GB"/>
        </w:rPr>
        <w:footnoteReference w:id="1"/>
      </w:r>
      <w:r w:rsidRPr="00BA4428">
        <w:rPr>
          <w:lang w:val="en-GB"/>
        </w:rPr>
        <w:t>, we would like to read about the impact of the actions taken on patient experience in the 2021/22</w:t>
      </w:r>
      <w:r w:rsidR="00924A55">
        <w:rPr>
          <w:lang w:val="en-GB"/>
        </w:rPr>
        <w:t xml:space="preserve"> Quality Account</w:t>
      </w:r>
      <w:r w:rsidRPr="00BA4428">
        <w:rPr>
          <w:lang w:val="en-GB"/>
        </w:rPr>
        <w:t xml:space="preserve">. </w:t>
      </w:r>
    </w:p>
    <w:p w14:paraId="4FBF4528" w14:textId="77777777" w:rsidR="00617B99" w:rsidRPr="00457EFF" w:rsidRDefault="00777D75" w:rsidP="00457EFF">
      <w:pPr>
        <w:pStyle w:val="Heading2"/>
        <w:spacing w:before="0" w:line="240" w:lineRule="auto"/>
        <w:rPr>
          <w:rFonts w:ascii="Trebuchet MS" w:hAnsi="Trebuchet MS" w:cs="Trebuchet MS"/>
          <w:bCs/>
          <w:color w:val="000000"/>
          <w:lang w:val="en-GB"/>
        </w:rPr>
      </w:pPr>
      <w:r w:rsidRPr="00457EFF">
        <w:rPr>
          <w:rFonts w:ascii="Trebuchet MS" w:hAnsi="Trebuchet MS"/>
        </w:rPr>
        <w:t>Performance against indicators included in the NHS Improvement Single Oversight Framework</w:t>
      </w:r>
      <w:r w:rsidRPr="00457EFF">
        <w:rPr>
          <w:rFonts w:ascii="Trebuchet MS" w:hAnsi="Trebuchet MS" w:cs="Trebuchet MS"/>
          <w:bCs/>
          <w:color w:val="000000"/>
          <w:lang w:val="en-GB"/>
        </w:rPr>
        <w:t xml:space="preserve"> </w:t>
      </w:r>
      <w:r w:rsidRPr="00457EFF">
        <w:rPr>
          <w:rFonts w:ascii="Trebuchet MS" w:hAnsi="Trebuchet MS"/>
        </w:rPr>
        <w:t xml:space="preserve">and </w:t>
      </w:r>
      <w:r w:rsidR="00617B99" w:rsidRPr="00457EFF">
        <w:rPr>
          <w:rFonts w:ascii="Trebuchet MS" w:hAnsi="Trebuchet MS"/>
        </w:rPr>
        <w:t>Outcomes for Patients</w:t>
      </w:r>
      <w:r w:rsidR="00617B99" w:rsidRPr="00457EFF">
        <w:rPr>
          <w:rFonts w:ascii="Trebuchet MS" w:hAnsi="Trebuchet MS" w:cs="Trebuchet MS"/>
          <w:bCs/>
          <w:color w:val="000000"/>
          <w:lang w:val="en-GB"/>
        </w:rPr>
        <w:t xml:space="preserve"> </w:t>
      </w:r>
    </w:p>
    <w:p w14:paraId="77CCE339" w14:textId="77777777" w:rsidR="00777D75" w:rsidRDefault="00777D75" w:rsidP="00777D75">
      <w:pPr>
        <w:autoSpaceDE w:val="0"/>
        <w:autoSpaceDN w:val="0"/>
        <w:adjustRightInd w:val="0"/>
        <w:spacing w:after="0" w:line="240" w:lineRule="auto"/>
        <w:rPr>
          <w:rFonts w:cs="Trebuchet MS"/>
          <w:color w:val="000000"/>
          <w:lang w:val="en-GB"/>
        </w:rPr>
      </w:pPr>
    </w:p>
    <w:p w14:paraId="0A35FDCB" w14:textId="19C75C39" w:rsidR="00777D75" w:rsidRDefault="00777D75" w:rsidP="00777D75">
      <w:pPr>
        <w:autoSpaceDE w:val="0"/>
        <w:autoSpaceDN w:val="0"/>
        <w:adjustRightInd w:val="0"/>
        <w:spacing w:after="0" w:line="240" w:lineRule="auto"/>
        <w:rPr>
          <w:rFonts w:cs="Trebuchet MS"/>
          <w:color w:val="000000"/>
          <w:lang w:val="en-GB"/>
        </w:rPr>
      </w:pPr>
      <w:r>
        <w:rPr>
          <w:rFonts w:cs="Trebuchet MS"/>
          <w:color w:val="000000"/>
          <w:lang w:val="en-GB"/>
        </w:rPr>
        <w:t>Healthwatch Birmingham and Healthwatch Solihull note that a</w:t>
      </w:r>
      <w:r w:rsidRPr="00777D75">
        <w:rPr>
          <w:rFonts w:cs="Trebuchet MS"/>
          <w:color w:val="000000"/>
          <w:lang w:val="en-GB"/>
        </w:rPr>
        <w:t>part from the VTE risk assessment indicator</w:t>
      </w:r>
      <w:r>
        <w:rPr>
          <w:rFonts w:cs="Trebuchet MS"/>
          <w:color w:val="000000"/>
          <w:lang w:val="en-GB"/>
        </w:rPr>
        <w:t>,</w:t>
      </w:r>
      <w:r w:rsidRPr="00777D75">
        <w:rPr>
          <w:rFonts w:cs="Trebuchet MS"/>
          <w:color w:val="000000"/>
          <w:lang w:val="en-GB"/>
        </w:rPr>
        <w:t xml:space="preserve"> the Trust is way below meeting the target in the other five indicators reported on p55. We note particularly the 18 weeks waiting time from referral to treatment performance is at 58.4% against a target of 92%; All cancers maximum 62 </w:t>
      </w:r>
      <w:proofErr w:type="gramStart"/>
      <w:r w:rsidRPr="00777D75">
        <w:rPr>
          <w:rFonts w:cs="Trebuchet MS"/>
          <w:color w:val="000000"/>
          <w:lang w:val="en-GB"/>
        </w:rPr>
        <w:t>day  wait</w:t>
      </w:r>
      <w:proofErr w:type="gramEnd"/>
      <w:r w:rsidRPr="00777D75">
        <w:rPr>
          <w:rFonts w:cs="Trebuchet MS"/>
          <w:color w:val="000000"/>
          <w:lang w:val="en-GB"/>
        </w:rPr>
        <w:t xml:space="preserve"> from urgent GP referral is at 42.6% against a target of 85%; All cancers maximum 62 day wait for first treatment is at 69.6% against a target of 90%. We understand and appreciate the role that COVID-19 has played in this and impacted on these numbers. We would have liked to see in this report a</w:t>
      </w:r>
      <w:r w:rsidR="00BB7888">
        <w:rPr>
          <w:rFonts w:cs="Trebuchet MS"/>
          <w:color w:val="000000"/>
          <w:lang w:val="en-GB"/>
        </w:rPr>
        <w:t xml:space="preserve"> statement</w:t>
      </w:r>
      <w:r w:rsidRPr="00777D75">
        <w:rPr>
          <w:rFonts w:cs="Trebuchet MS"/>
          <w:color w:val="000000"/>
          <w:lang w:val="en-GB"/>
        </w:rPr>
        <w:t xml:space="preserve"> on the measures being taken to address this. </w:t>
      </w:r>
    </w:p>
    <w:p w14:paraId="5456006E" w14:textId="77777777" w:rsidR="00777D75" w:rsidRDefault="00777D75" w:rsidP="00777D75">
      <w:pPr>
        <w:autoSpaceDE w:val="0"/>
        <w:autoSpaceDN w:val="0"/>
        <w:adjustRightInd w:val="0"/>
        <w:spacing w:after="0" w:line="240" w:lineRule="auto"/>
        <w:rPr>
          <w:rFonts w:cs="Trebuchet MS"/>
          <w:color w:val="000000"/>
          <w:lang w:val="en-GB"/>
        </w:rPr>
      </w:pPr>
    </w:p>
    <w:p w14:paraId="025B51D5" w14:textId="0F05EA53" w:rsidR="00617B99" w:rsidRPr="00777D75" w:rsidRDefault="00777D75" w:rsidP="00777D75">
      <w:pPr>
        <w:autoSpaceDE w:val="0"/>
        <w:autoSpaceDN w:val="0"/>
        <w:adjustRightInd w:val="0"/>
        <w:spacing w:after="0" w:line="240" w:lineRule="auto"/>
        <w:rPr>
          <w:rFonts w:cs="Trebuchet MS"/>
        </w:rPr>
      </w:pPr>
      <w:r>
        <w:rPr>
          <w:rFonts w:cs="Trebuchet MS"/>
          <w:color w:val="000000"/>
          <w:lang w:val="en-GB"/>
        </w:rPr>
        <w:t xml:space="preserve">This is of great </w:t>
      </w:r>
      <w:r w:rsidR="00617B99" w:rsidRPr="00617B99">
        <w:rPr>
          <w:rFonts w:cs="Trebuchet MS"/>
          <w:color w:val="000000"/>
          <w:lang w:val="en-GB"/>
        </w:rPr>
        <w:t>concern to Healthwatch Birm</w:t>
      </w:r>
      <w:r>
        <w:rPr>
          <w:rFonts w:cs="Trebuchet MS"/>
          <w:color w:val="000000"/>
          <w:lang w:val="en-GB"/>
        </w:rPr>
        <w:t xml:space="preserve">ingham and Healthwatch Solihull, especially considering the impact on </w:t>
      </w:r>
      <w:r w:rsidR="00617B99" w:rsidRPr="00617B99">
        <w:rPr>
          <w:rFonts w:cs="Trebuchet MS"/>
          <w:color w:val="000000"/>
          <w:lang w:val="en-GB"/>
        </w:rPr>
        <w:t xml:space="preserve">outcomes for </w:t>
      </w:r>
      <w:r w:rsidR="00924A55">
        <w:rPr>
          <w:rFonts w:cs="Trebuchet MS"/>
          <w:color w:val="000000"/>
          <w:lang w:val="en-GB"/>
        </w:rPr>
        <w:t>p</w:t>
      </w:r>
      <w:r w:rsidR="00617B99" w:rsidRPr="00617B99">
        <w:rPr>
          <w:rFonts w:cs="Trebuchet MS"/>
          <w:color w:val="000000"/>
          <w:lang w:val="en-GB"/>
        </w:rPr>
        <w:t>atients. Through listening to patient and user feedback we have identified issues aro</w:t>
      </w:r>
      <w:r>
        <w:rPr>
          <w:rFonts w:cs="Trebuchet MS"/>
          <w:color w:val="000000"/>
          <w:lang w:val="en-GB"/>
        </w:rPr>
        <w:t>und communication between the Tr</w:t>
      </w:r>
      <w:r w:rsidR="00617B99" w:rsidRPr="00617B99">
        <w:rPr>
          <w:rFonts w:cs="Trebuchet MS"/>
          <w:color w:val="000000"/>
          <w:lang w:val="en-GB"/>
        </w:rPr>
        <w:t xml:space="preserve">ust and </w:t>
      </w:r>
      <w:r w:rsidR="00924A55">
        <w:rPr>
          <w:rFonts w:cs="Trebuchet MS"/>
          <w:color w:val="000000"/>
          <w:lang w:val="en-GB"/>
        </w:rPr>
        <w:t>p</w:t>
      </w:r>
      <w:r w:rsidR="00617B99" w:rsidRPr="00617B99">
        <w:rPr>
          <w:rFonts w:cs="Trebuchet MS"/>
          <w:color w:val="000000"/>
          <w:lang w:val="en-GB"/>
        </w:rPr>
        <w:t xml:space="preserve">atients. </w:t>
      </w:r>
      <w:proofErr w:type="gramStart"/>
      <w:r w:rsidR="00617B99" w:rsidRPr="00617B99">
        <w:rPr>
          <w:rFonts w:cs="Trebuchet MS"/>
          <w:color w:val="000000"/>
          <w:lang w:val="en-GB"/>
        </w:rPr>
        <w:t>In particular around</w:t>
      </w:r>
      <w:proofErr w:type="gramEnd"/>
      <w:r w:rsidR="00617B99" w:rsidRPr="00617B99">
        <w:rPr>
          <w:rFonts w:cs="Trebuchet MS"/>
          <w:color w:val="000000"/>
          <w:lang w:val="en-GB"/>
        </w:rPr>
        <w:t xml:space="preserve"> delayed treatment and cancelled</w:t>
      </w:r>
      <w:r w:rsidR="00617B99">
        <w:rPr>
          <w:rFonts w:cs="Trebuchet MS"/>
          <w:color w:val="000000"/>
          <w:lang w:val="en-GB"/>
        </w:rPr>
        <w:t xml:space="preserve"> </w:t>
      </w:r>
      <w:r w:rsidR="00617B99" w:rsidRPr="00617B99">
        <w:rPr>
          <w:rFonts w:cs="Trebuchet MS"/>
        </w:rPr>
        <w:t xml:space="preserve">appointments causing high levels of anxiety for patients, and little ongoing support to manage conditions whilst they wait for treatment. </w:t>
      </w:r>
      <w:r w:rsidR="00617B99" w:rsidRPr="00617B99">
        <w:rPr>
          <w:rFonts w:cs="Trebuchet MS"/>
          <w:color w:val="000000"/>
          <w:lang w:val="en-GB"/>
        </w:rPr>
        <w:t xml:space="preserve">Central to all the patient outcome concerns is how the Trust will recover and restore services post the pandemic. We fully understand how the pandemic has hit the </w:t>
      </w:r>
      <w:proofErr w:type="gramStart"/>
      <w:r w:rsidR="00617B99" w:rsidRPr="00617B99">
        <w:rPr>
          <w:rFonts w:cs="Trebuchet MS"/>
          <w:color w:val="000000"/>
          <w:lang w:val="en-GB"/>
        </w:rPr>
        <w:t>hospital, and</w:t>
      </w:r>
      <w:proofErr w:type="gramEnd"/>
      <w:r w:rsidR="00617B99" w:rsidRPr="00617B99">
        <w:rPr>
          <w:rFonts w:cs="Trebuchet MS"/>
          <w:color w:val="000000"/>
          <w:lang w:val="en-GB"/>
        </w:rPr>
        <w:t xml:space="preserve"> understand that UHB has been the hardest hit Trust. </w:t>
      </w:r>
      <w:r w:rsidRPr="00617B99">
        <w:rPr>
          <w:rFonts w:cs="Trebuchet MS"/>
          <w:color w:val="000000"/>
          <w:lang w:val="en-GB"/>
        </w:rPr>
        <w:t>Undoubtedly</w:t>
      </w:r>
      <w:r w:rsidR="00617B99" w:rsidRPr="00617B99">
        <w:rPr>
          <w:rFonts w:cs="Trebuchet MS"/>
          <w:color w:val="000000"/>
          <w:lang w:val="en-GB"/>
        </w:rPr>
        <w:t xml:space="preserve"> this has had an impact on patient care and waiting lists. In a recent meeting with UHB we were informed about plans to reduce waiting lists and recover from the pandemic.</w:t>
      </w:r>
      <w:r>
        <w:rPr>
          <w:rFonts w:cs="Trebuchet MS"/>
          <w:color w:val="000000"/>
          <w:lang w:val="en-GB"/>
        </w:rPr>
        <w:t xml:space="preserve"> We would like to continue supporting the Trust in 2021/22 to develop a rob</w:t>
      </w:r>
      <w:r w:rsidR="00617B99" w:rsidRPr="00617B99">
        <w:rPr>
          <w:rFonts w:cs="Trebuchet MS"/>
          <w:color w:val="000000"/>
          <w:lang w:val="en-GB"/>
        </w:rPr>
        <w:t>ust prioritisation system</w:t>
      </w:r>
      <w:r w:rsidR="00924A55">
        <w:rPr>
          <w:rFonts w:cs="Trebuchet MS"/>
          <w:color w:val="000000"/>
          <w:lang w:val="en-GB"/>
        </w:rPr>
        <w:t xml:space="preserve">, </w:t>
      </w:r>
      <w:r>
        <w:rPr>
          <w:rFonts w:cs="Trebuchet MS"/>
          <w:color w:val="000000"/>
          <w:lang w:val="en-GB"/>
        </w:rPr>
        <w:t>that effectively reduces the</w:t>
      </w:r>
      <w:r w:rsidR="00617B99" w:rsidRPr="00617B99">
        <w:rPr>
          <w:rFonts w:cs="Trebuchet MS"/>
          <w:color w:val="000000"/>
          <w:lang w:val="en-GB"/>
        </w:rPr>
        <w:t xml:space="preserve"> waiting lists to pre-pandemic levels.</w:t>
      </w:r>
    </w:p>
    <w:p w14:paraId="045F1201" w14:textId="77777777" w:rsidR="002F2F8B" w:rsidRPr="006C6680" w:rsidRDefault="002F2F8B" w:rsidP="002F2F8B">
      <w:pPr>
        <w:spacing w:line="240" w:lineRule="auto"/>
        <w:contextualSpacing/>
        <w:jc w:val="both"/>
        <w:rPr>
          <w:rFonts w:eastAsia="Times New Roman" w:cs="Times New Roman"/>
          <w:lang w:val="en-GB"/>
        </w:rPr>
      </w:pPr>
    </w:p>
    <w:p w14:paraId="4E4257A1" w14:textId="77777777" w:rsidR="00E40217" w:rsidRPr="00457EFF" w:rsidRDefault="00E40217" w:rsidP="00457EFF">
      <w:pPr>
        <w:pStyle w:val="Heading2"/>
        <w:rPr>
          <w:rFonts w:ascii="Trebuchet MS" w:hAnsi="Trebuchet MS"/>
          <w:b/>
          <w:lang w:val="en-GB"/>
        </w:rPr>
      </w:pPr>
      <w:r w:rsidRPr="00457EFF">
        <w:rPr>
          <w:rFonts w:ascii="Trebuchet MS" w:hAnsi="Trebuchet MS"/>
          <w:b/>
          <w:lang w:val="en-GB"/>
        </w:rPr>
        <w:t>Data Quality and FFT</w:t>
      </w:r>
    </w:p>
    <w:p w14:paraId="62288CD9" w14:textId="6FA86E98" w:rsidR="00E40217" w:rsidRDefault="00E40217" w:rsidP="00E40217">
      <w:pPr>
        <w:spacing w:line="259" w:lineRule="auto"/>
        <w:jc w:val="both"/>
        <w:rPr>
          <w:sz w:val="24"/>
          <w:szCs w:val="24"/>
          <w:lang w:val="en-GB"/>
        </w:rPr>
      </w:pPr>
      <w:r w:rsidRPr="00E40217">
        <w:rPr>
          <w:lang w:val="en-GB"/>
        </w:rPr>
        <w:t>Healthwatch Birmingham</w:t>
      </w:r>
      <w:r w:rsidR="0081315A">
        <w:rPr>
          <w:lang w:val="en-GB"/>
        </w:rPr>
        <w:t xml:space="preserve"> and Healthwatch Solihull</w:t>
      </w:r>
      <w:r w:rsidRPr="00E40217">
        <w:rPr>
          <w:lang w:val="en-GB"/>
        </w:rPr>
        <w:t xml:space="preserve"> ha</w:t>
      </w:r>
      <w:r w:rsidR="0081315A">
        <w:rPr>
          <w:lang w:val="en-GB"/>
        </w:rPr>
        <w:t>ve</w:t>
      </w:r>
      <w:r w:rsidRPr="00E40217">
        <w:rPr>
          <w:lang w:val="en-GB"/>
        </w:rPr>
        <w:t xml:space="preserve"> taken note of the</w:t>
      </w:r>
      <w:r w:rsidR="0081315A">
        <w:rPr>
          <w:lang w:val="en-GB"/>
        </w:rPr>
        <w:t xml:space="preserve"> </w:t>
      </w:r>
      <w:r w:rsidRPr="00E40217">
        <w:rPr>
          <w:lang w:val="en-GB"/>
        </w:rPr>
        <w:t>actions to be carried out in 2021/</w:t>
      </w:r>
      <w:r w:rsidR="004E5A77" w:rsidRPr="00E40217">
        <w:rPr>
          <w:lang w:val="en-GB"/>
        </w:rPr>
        <w:t>22 in</w:t>
      </w:r>
      <w:r w:rsidRPr="00E40217">
        <w:rPr>
          <w:lang w:val="en-GB"/>
        </w:rPr>
        <w:t xml:space="preserve"> relation to data quality. We particularly welcome </w:t>
      </w:r>
      <w:r w:rsidR="0081315A">
        <w:rPr>
          <w:lang w:val="en-GB"/>
        </w:rPr>
        <w:t xml:space="preserve">plans to review the Data Quality Policy and develop associated procedures. We believe that </w:t>
      </w:r>
      <w:r w:rsidRPr="00E40217">
        <w:rPr>
          <w:lang w:val="en-GB"/>
        </w:rPr>
        <w:t>good quality data is crucial for understanding quality of care and variability in care for some groups.</w:t>
      </w:r>
      <w:r w:rsidR="0081315A">
        <w:rPr>
          <w:lang w:val="en-GB"/>
        </w:rPr>
        <w:t xml:space="preserve"> </w:t>
      </w:r>
      <w:r w:rsidRPr="00E40217">
        <w:rPr>
          <w:sz w:val="24"/>
          <w:szCs w:val="24"/>
          <w:lang w:val="en-GB"/>
        </w:rPr>
        <w:t xml:space="preserve">We therefore </w:t>
      </w:r>
      <w:r w:rsidR="0081315A">
        <w:rPr>
          <w:sz w:val="24"/>
          <w:szCs w:val="24"/>
          <w:lang w:val="en-GB"/>
        </w:rPr>
        <w:t>ask that the data quality policy review includes a look into</w:t>
      </w:r>
      <w:r w:rsidR="004E5A77">
        <w:rPr>
          <w:sz w:val="24"/>
          <w:szCs w:val="24"/>
          <w:lang w:val="en-GB"/>
        </w:rPr>
        <w:t xml:space="preserve"> the use of</w:t>
      </w:r>
      <w:r w:rsidR="00924A55">
        <w:rPr>
          <w:sz w:val="24"/>
          <w:szCs w:val="24"/>
          <w:lang w:val="en-GB"/>
        </w:rPr>
        <w:t xml:space="preserve"> </w:t>
      </w:r>
      <w:r w:rsidRPr="00E40217">
        <w:rPr>
          <w:sz w:val="24"/>
          <w:szCs w:val="24"/>
          <w:lang w:val="en-GB"/>
        </w:rPr>
        <w:t xml:space="preserve">a wide range of demographic data to enable a more extensive deep dive and understanding of needs. </w:t>
      </w:r>
    </w:p>
    <w:p w14:paraId="48B05BCA" w14:textId="77777777" w:rsidR="004E5A77" w:rsidRDefault="004E5A77" w:rsidP="00E40217">
      <w:pPr>
        <w:spacing w:line="259" w:lineRule="auto"/>
        <w:jc w:val="both"/>
        <w:rPr>
          <w:sz w:val="24"/>
          <w:szCs w:val="24"/>
          <w:lang w:val="en-GB"/>
        </w:rPr>
      </w:pPr>
    </w:p>
    <w:p w14:paraId="30BE30FF" w14:textId="77777777" w:rsidR="004E5A77" w:rsidRPr="00457EFF" w:rsidRDefault="004E5A77" w:rsidP="00457EFF">
      <w:pPr>
        <w:pStyle w:val="Heading2"/>
        <w:rPr>
          <w:rFonts w:ascii="Trebuchet MS" w:hAnsi="Trebuchet MS"/>
          <w:b/>
          <w:lang w:val="en-GB"/>
        </w:rPr>
      </w:pPr>
      <w:r w:rsidRPr="00457EFF">
        <w:rPr>
          <w:rFonts w:ascii="Trebuchet MS" w:hAnsi="Trebuchet MS"/>
          <w:b/>
          <w:lang w:val="en-GB"/>
        </w:rPr>
        <w:t>Equality and Diversity</w:t>
      </w:r>
    </w:p>
    <w:p w14:paraId="0B6A6D99" w14:textId="77777777" w:rsidR="004E5A77" w:rsidRPr="004E5A77" w:rsidRDefault="004E5A77" w:rsidP="004E5A77">
      <w:pPr>
        <w:spacing w:line="259" w:lineRule="auto"/>
        <w:jc w:val="both"/>
        <w:rPr>
          <w:iCs/>
          <w:sz w:val="24"/>
          <w:szCs w:val="24"/>
          <w:lang w:val="en-GB"/>
        </w:rPr>
      </w:pPr>
    </w:p>
    <w:p w14:paraId="0CFB3A96" w14:textId="77777777" w:rsidR="004E5A77" w:rsidRPr="004E5A77" w:rsidRDefault="004E5A77" w:rsidP="004E5A77">
      <w:pPr>
        <w:spacing w:line="259" w:lineRule="auto"/>
        <w:jc w:val="both"/>
        <w:rPr>
          <w:iCs/>
          <w:sz w:val="24"/>
          <w:szCs w:val="24"/>
          <w:lang w:val="en-GB"/>
        </w:rPr>
      </w:pPr>
      <w:r w:rsidRPr="004E5A77">
        <w:rPr>
          <w:iCs/>
          <w:sz w:val="24"/>
          <w:szCs w:val="24"/>
          <w:lang w:val="en-GB"/>
        </w:rPr>
        <w:t xml:space="preserve">The unequal impact of Covid-19 on people with a disability and Black, Asian and Ethnic Minority groups has further highlighted the important role of health and social </w:t>
      </w:r>
      <w:r w:rsidRPr="004E5A77">
        <w:rPr>
          <w:iCs/>
          <w:sz w:val="24"/>
          <w:szCs w:val="24"/>
          <w:lang w:val="en-GB"/>
        </w:rPr>
        <w:lastRenderedPageBreak/>
        <w:t>care organisations in promoting equality for everyone. As the Nuffield Trust highlighted in their report</w:t>
      </w:r>
      <w:r w:rsidR="00924A55">
        <w:rPr>
          <w:iCs/>
          <w:sz w:val="24"/>
          <w:szCs w:val="24"/>
          <w:lang w:val="en-GB"/>
        </w:rPr>
        <w:t>,</w:t>
      </w:r>
      <w:r w:rsidRPr="004E5A77">
        <w:rPr>
          <w:iCs/>
          <w:sz w:val="24"/>
          <w:szCs w:val="24"/>
          <w:lang w:val="en-GB"/>
        </w:rPr>
        <w:t xml:space="preserve"> inequalities persisted during the Covid-19 pandemic with some groups facing poorer mental health and barriers to accessing services. It is disappointing not to see </w:t>
      </w:r>
      <w:r>
        <w:rPr>
          <w:iCs/>
          <w:sz w:val="24"/>
          <w:szCs w:val="24"/>
          <w:lang w:val="en-GB"/>
        </w:rPr>
        <w:t>a</w:t>
      </w:r>
      <w:r w:rsidRPr="004E5A77">
        <w:rPr>
          <w:iCs/>
          <w:sz w:val="24"/>
          <w:szCs w:val="24"/>
          <w:lang w:val="en-GB"/>
        </w:rPr>
        <w:t xml:space="preserve"> commitment from the Trust to inclusion and equality in the 2020/21 Quality Account. We believe that a focus on inequality is ever more important as the Trust works to restore services if it is to reduce variability. It will be important for the Trust to understand the various experiences of discrimination that lead to health inequality and use this to inform restoration of services. We believe that Covid-19 has changed how health and social care collects and uses feedback, and public health data to understand the community it serves. We believe that this should be a critical focus of the Trusts priorities. Healthwatch Birmingham recently shared our   </w:t>
      </w:r>
      <w:hyperlink r:id="rId11" w:history="1">
        <w:r w:rsidRPr="004E5A77">
          <w:rPr>
            <w:rStyle w:val="Hyperlink"/>
            <w:i/>
            <w:iCs/>
            <w:sz w:val="24"/>
            <w:szCs w:val="24"/>
            <w:lang w:val="en-GB"/>
          </w:rPr>
          <w:t>‘Health Inequalities: Somali people’s experiences of health and social care services in Birmingham’ </w:t>
        </w:r>
      </w:hyperlink>
      <w:r w:rsidRPr="004E5A77">
        <w:rPr>
          <w:iCs/>
          <w:sz w:val="24"/>
          <w:szCs w:val="24"/>
          <w:lang w:val="en-GB"/>
        </w:rPr>
        <w:t>with the Trust. We would like to know how the findings of this report are continuing to inform the Trusts health inequalities work; how the Trust is improving its knowledge about the issues facing minority ethnic groups, improving engagement with ethnic minority groups, and how it is designing and delivering services in a manner that addresses issues of discrimination and stigma.</w:t>
      </w:r>
      <w:r>
        <w:rPr>
          <w:iCs/>
          <w:sz w:val="24"/>
          <w:szCs w:val="24"/>
          <w:lang w:val="en-GB"/>
        </w:rPr>
        <w:t xml:space="preserve"> For instance, w</w:t>
      </w:r>
      <w:r w:rsidRPr="004E5A77">
        <w:rPr>
          <w:lang w:val="en-GB"/>
        </w:rPr>
        <w:t>e note the number of speak up contacts and issues raised</w:t>
      </w:r>
      <w:r>
        <w:rPr>
          <w:lang w:val="en-GB"/>
        </w:rPr>
        <w:t xml:space="preserve"> under the freedom to speak priority for 2020/21</w:t>
      </w:r>
      <w:r w:rsidRPr="004E5A77">
        <w:rPr>
          <w:lang w:val="en-GB"/>
        </w:rPr>
        <w:t>. We would like to read examples of actions taken to address issues around disrespect, bullying, leadership/probity and discrimination or racism</w:t>
      </w:r>
      <w:r>
        <w:rPr>
          <w:lang w:val="en-GB"/>
        </w:rPr>
        <w:t>.</w:t>
      </w:r>
    </w:p>
    <w:p w14:paraId="1D034238" w14:textId="77777777" w:rsidR="004E5A77" w:rsidRPr="004E5A77" w:rsidRDefault="004E5A77" w:rsidP="004E5A77">
      <w:pPr>
        <w:spacing w:line="259" w:lineRule="auto"/>
        <w:jc w:val="both"/>
        <w:rPr>
          <w:iCs/>
          <w:sz w:val="24"/>
          <w:szCs w:val="24"/>
          <w:lang w:val="en-GB"/>
        </w:rPr>
      </w:pPr>
    </w:p>
    <w:p w14:paraId="21101AE3" w14:textId="77777777" w:rsidR="004E5A77" w:rsidRPr="00E40217" w:rsidRDefault="004E5A77" w:rsidP="00E40217">
      <w:pPr>
        <w:spacing w:line="259" w:lineRule="auto"/>
        <w:jc w:val="both"/>
        <w:rPr>
          <w:sz w:val="24"/>
          <w:szCs w:val="24"/>
          <w:lang w:val="en-GB"/>
        </w:rPr>
      </w:pPr>
    </w:p>
    <w:p w14:paraId="01E44751" w14:textId="77777777" w:rsidR="00C06485" w:rsidRPr="001C1B67" w:rsidRDefault="00C06485" w:rsidP="00C06485"/>
    <w:p w14:paraId="2D90A187" w14:textId="77777777" w:rsidR="005A4D7D" w:rsidRPr="00CD0D73" w:rsidRDefault="005A4D7D" w:rsidP="005A4D7D">
      <w:pPr>
        <w:spacing w:line="240" w:lineRule="auto"/>
        <w:ind w:firstLine="720"/>
        <w:contextualSpacing/>
        <w:jc w:val="both"/>
        <w:rPr>
          <w:rFonts w:eastAsia="Times New Roman" w:cs="Times New Roman"/>
          <w:sz w:val="24"/>
          <w:szCs w:val="24"/>
          <w:lang w:val="en-GB"/>
        </w:rPr>
      </w:pPr>
    </w:p>
    <w:p w14:paraId="20918D3E" w14:textId="77777777" w:rsidR="005A4D7D" w:rsidRPr="00CD0D73" w:rsidRDefault="005A4D7D" w:rsidP="005A4D7D">
      <w:pPr>
        <w:spacing w:line="240" w:lineRule="auto"/>
        <w:ind w:firstLine="720"/>
        <w:contextualSpacing/>
        <w:jc w:val="both"/>
        <w:rPr>
          <w:rFonts w:eastAsia="Times New Roman" w:cs="Times New Roman"/>
          <w:sz w:val="24"/>
          <w:szCs w:val="24"/>
          <w:lang w:val="en-GB"/>
        </w:rPr>
      </w:pPr>
      <w:r w:rsidRPr="00CD0D73">
        <w:rPr>
          <w:rFonts w:eastAsia="Times New Roman" w:cs="Times New Roman"/>
          <w:b/>
          <w:noProof/>
          <w:color w:val="FF0000"/>
          <w:sz w:val="24"/>
          <w:szCs w:val="24"/>
          <w:lang w:val="en-GB" w:eastAsia="en-GB"/>
        </w:rPr>
        <w:drawing>
          <wp:anchor distT="0" distB="0" distL="114300" distR="114300" simplePos="0" relativeHeight="251658240" behindDoc="0" locked="0" layoutInCell="1" allowOverlap="1" wp14:anchorId="064F2664" wp14:editId="7E101B00">
            <wp:simplePos x="0" y="0"/>
            <wp:positionH relativeFrom="column">
              <wp:posOffset>457200</wp:posOffset>
            </wp:positionH>
            <wp:positionV relativeFrom="paragraph">
              <wp:posOffset>635</wp:posOffset>
            </wp:positionV>
            <wp:extent cx="10287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anchor>
        </w:drawing>
      </w:r>
    </w:p>
    <w:p w14:paraId="4AE8B9FF" w14:textId="77777777" w:rsidR="00BB7888" w:rsidRDefault="00BB7888" w:rsidP="005A4D7D">
      <w:pPr>
        <w:spacing w:after="120" w:line="240" w:lineRule="atLeast"/>
        <w:ind w:firstLine="720"/>
        <w:contextualSpacing/>
        <w:jc w:val="both"/>
        <w:rPr>
          <w:rFonts w:eastAsia="Times New Roman" w:cs="Times New Roman"/>
          <w:b/>
          <w:sz w:val="24"/>
          <w:szCs w:val="24"/>
          <w:lang w:val="en-GB"/>
        </w:rPr>
      </w:pPr>
    </w:p>
    <w:p w14:paraId="5D345429" w14:textId="77777777" w:rsidR="00BB7888" w:rsidRDefault="00BB7888" w:rsidP="005A4D7D">
      <w:pPr>
        <w:spacing w:after="120" w:line="240" w:lineRule="atLeast"/>
        <w:ind w:firstLine="720"/>
        <w:contextualSpacing/>
        <w:jc w:val="both"/>
        <w:rPr>
          <w:rFonts w:eastAsia="Times New Roman" w:cs="Times New Roman"/>
          <w:b/>
          <w:sz w:val="24"/>
          <w:szCs w:val="24"/>
          <w:lang w:val="en-GB"/>
        </w:rPr>
      </w:pPr>
    </w:p>
    <w:p w14:paraId="3B8D91A5" w14:textId="77777777" w:rsidR="00BB7888" w:rsidRDefault="00BB7888" w:rsidP="005A4D7D">
      <w:pPr>
        <w:spacing w:after="120" w:line="240" w:lineRule="atLeast"/>
        <w:ind w:firstLine="720"/>
        <w:contextualSpacing/>
        <w:jc w:val="both"/>
        <w:rPr>
          <w:rFonts w:eastAsia="Times New Roman" w:cs="Times New Roman"/>
          <w:b/>
          <w:sz w:val="24"/>
          <w:szCs w:val="24"/>
          <w:lang w:val="en-GB"/>
        </w:rPr>
      </w:pPr>
    </w:p>
    <w:p w14:paraId="0AE43BCC" w14:textId="77777777" w:rsidR="005A4D7D" w:rsidRPr="00CD0D73" w:rsidRDefault="005A4D7D" w:rsidP="005A4D7D">
      <w:pPr>
        <w:spacing w:after="120" w:line="240" w:lineRule="atLeast"/>
        <w:ind w:firstLine="720"/>
        <w:contextualSpacing/>
        <w:jc w:val="both"/>
        <w:rPr>
          <w:rFonts w:eastAsia="Times New Roman" w:cs="Times New Roman"/>
          <w:b/>
          <w:sz w:val="24"/>
          <w:szCs w:val="24"/>
          <w:lang w:val="en-GB"/>
        </w:rPr>
      </w:pPr>
      <w:r w:rsidRPr="00CD0D73">
        <w:rPr>
          <w:rFonts w:eastAsia="Times New Roman" w:cs="Times New Roman"/>
          <w:b/>
          <w:sz w:val="24"/>
          <w:szCs w:val="24"/>
          <w:lang w:val="en-GB"/>
        </w:rPr>
        <w:t>Andy Cave</w:t>
      </w:r>
    </w:p>
    <w:p w14:paraId="70D6C464" w14:textId="77777777" w:rsidR="005A4D7D" w:rsidRPr="00CD0D73" w:rsidRDefault="005A4D7D" w:rsidP="005A4D7D">
      <w:pPr>
        <w:spacing w:after="120" w:line="240" w:lineRule="atLeast"/>
        <w:ind w:firstLine="720"/>
        <w:contextualSpacing/>
        <w:jc w:val="both"/>
        <w:rPr>
          <w:rFonts w:eastAsia="Times New Roman" w:cs="Times New Roman"/>
          <w:b/>
          <w:sz w:val="24"/>
          <w:szCs w:val="24"/>
          <w:lang w:val="en-GB"/>
        </w:rPr>
      </w:pPr>
      <w:r w:rsidRPr="00CD0D73">
        <w:rPr>
          <w:rFonts w:eastAsia="Times New Roman" w:cs="Times New Roman"/>
          <w:b/>
          <w:sz w:val="24"/>
          <w:szCs w:val="24"/>
          <w:lang w:val="en-GB"/>
        </w:rPr>
        <w:t>CEO</w:t>
      </w:r>
    </w:p>
    <w:p w14:paraId="7A3934E0" w14:textId="77777777" w:rsidR="005A4D7D" w:rsidRPr="00CD0D73" w:rsidRDefault="005A4D7D" w:rsidP="005A4D7D">
      <w:pPr>
        <w:spacing w:after="120" w:line="240" w:lineRule="atLeast"/>
        <w:ind w:firstLine="720"/>
        <w:contextualSpacing/>
        <w:jc w:val="both"/>
        <w:rPr>
          <w:rFonts w:eastAsia="Times New Roman" w:cs="Times New Roman"/>
          <w:sz w:val="24"/>
          <w:szCs w:val="24"/>
          <w:lang w:val="en-GB"/>
        </w:rPr>
      </w:pPr>
      <w:r w:rsidRPr="00CD0D73">
        <w:rPr>
          <w:rFonts w:eastAsia="Times New Roman" w:cs="Times New Roman"/>
          <w:b/>
          <w:sz w:val="24"/>
          <w:szCs w:val="24"/>
          <w:lang w:val="en-GB"/>
        </w:rPr>
        <w:t>Healthwatch Birmingh</w:t>
      </w:r>
      <w:r w:rsidRPr="00671F1E">
        <w:rPr>
          <w:rFonts w:eastAsia="Times New Roman" w:cs="Times New Roman"/>
          <w:b/>
          <w:sz w:val="24"/>
          <w:szCs w:val="24"/>
          <w:lang w:val="en-GB"/>
        </w:rPr>
        <w:t>am</w:t>
      </w:r>
    </w:p>
    <w:p w14:paraId="7FAE5BA6" w14:textId="77777777" w:rsidR="00057929" w:rsidRDefault="00057929"/>
    <w:sectPr w:rsidR="00057929" w:rsidSect="00625C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D396" w14:textId="77777777" w:rsidR="00B76C3D" w:rsidRDefault="00B76C3D" w:rsidP="005A4D7D">
      <w:pPr>
        <w:spacing w:after="0" w:line="240" w:lineRule="auto"/>
      </w:pPr>
      <w:r>
        <w:separator/>
      </w:r>
    </w:p>
  </w:endnote>
  <w:endnote w:type="continuationSeparator" w:id="0">
    <w:p w14:paraId="47C7A4B1" w14:textId="77777777" w:rsidR="00B76C3D" w:rsidRDefault="00B76C3D" w:rsidP="005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ag Bold">
    <w:altName w:val="Calibri"/>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CC0" w14:textId="77777777" w:rsidR="00625CF8" w:rsidRDefault="009E46A3">
    <w:pPr>
      <w:pStyle w:val="Footer"/>
      <w:jc w:val="right"/>
    </w:pPr>
    <w:r>
      <w:fldChar w:fldCharType="begin"/>
    </w:r>
    <w:r>
      <w:instrText xml:space="preserve"> PAGE   \* MERGEFORMAT </w:instrText>
    </w:r>
    <w:r>
      <w:fldChar w:fldCharType="separate"/>
    </w:r>
    <w:r w:rsidR="00457EFF">
      <w:rPr>
        <w:noProof/>
      </w:rPr>
      <w:t>4</w:t>
    </w:r>
    <w:r>
      <w:fldChar w:fldCharType="end"/>
    </w:r>
  </w:p>
  <w:p w14:paraId="7095E9C1" w14:textId="77777777" w:rsidR="00625CF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925A" w14:textId="77777777" w:rsidR="00B76C3D" w:rsidRDefault="00B76C3D" w:rsidP="005A4D7D">
      <w:pPr>
        <w:spacing w:after="0" w:line="240" w:lineRule="auto"/>
      </w:pPr>
      <w:r>
        <w:separator/>
      </w:r>
    </w:p>
  </w:footnote>
  <w:footnote w:type="continuationSeparator" w:id="0">
    <w:p w14:paraId="411299C6" w14:textId="77777777" w:rsidR="00B76C3D" w:rsidRDefault="00B76C3D" w:rsidP="005A4D7D">
      <w:pPr>
        <w:spacing w:after="0" w:line="240" w:lineRule="auto"/>
      </w:pPr>
      <w:r>
        <w:continuationSeparator/>
      </w:r>
    </w:p>
  </w:footnote>
  <w:footnote w:id="1">
    <w:p w14:paraId="45889011" w14:textId="77777777" w:rsidR="00BA4428" w:rsidRPr="00BA4428" w:rsidRDefault="00BA4428" w:rsidP="00777D75">
      <w:pPr>
        <w:spacing w:after="0" w:line="240" w:lineRule="auto"/>
        <w:jc w:val="both"/>
        <w:rPr>
          <w:rFonts w:asciiTheme="minorHAnsi" w:hAnsiTheme="minorHAnsi"/>
          <w:lang w:val="en-GB"/>
        </w:rPr>
      </w:pPr>
      <w:r>
        <w:rPr>
          <w:rStyle w:val="FootnoteReference"/>
        </w:rPr>
        <w:footnoteRef/>
      </w:r>
      <w:r>
        <w:t xml:space="preserve"> </w:t>
      </w:r>
      <w:r w:rsidRPr="00BA4428">
        <w:rPr>
          <w:rFonts w:asciiTheme="minorHAnsi" w:hAnsiTheme="minorHAnsi"/>
          <w:lang w:val="en-GB"/>
        </w:rPr>
        <w:t xml:space="preserve">An increase in the number of never events from </w:t>
      </w:r>
      <w:r w:rsidR="00CC01DC">
        <w:rPr>
          <w:rFonts w:asciiTheme="minorHAnsi" w:hAnsiTheme="minorHAnsi"/>
          <w:lang w:val="en-GB"/>
        </w:rPr>
        <w:t>9 to 12;</w:t>
      </w:r>
      <w:r w:rsidRPr="00BA4428">
        <w:rPr>
          <w:rFonts w:asciiTheme="minorHAnsi" w:hAnsiTheme="minorHAnsi"/>
          <w:lang w:val="en-GB"/>
        </w:rPr>
        <w:t xml:space="preserve"> increase in patient safety incidents </w:t>
      </w:r>
      <w:r w:rsidR="00CC01DC">
        <w:rPr>
          <w:rFonts w:asciiTheme="minorHAnsi" w:hAnsiTheme="minorHAnsi"/>
          <w:lang w:val="en-GB"/>
        </w:rPr>
        <w:t xml:space="preserve">standing at </w:t>
      </w:r>
      <w:r w:rsidRPr="00BA4428">
        <w:rPr>
          <w:rFonts w:asciiTheme="minorHAnsi" w:hAnsiTheme="minorHAnsi"/>
          <w:lang w:val="en-GB"/>
        </w:rPr>
        <w:t>70.2 compared to a peer average of 50.66; an increase in percentage of patient safety incidents resulting in severe harm or death from 0.40% to 0.47% and higher than the peer group average of 0.30%.</w:t>
      </w:r>
    </w:p>
    <w:p w14:paraId="230BA53C" w14:textId="77777777" w:rsidR="00BA4428" w:rsidRDefault="00BA44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4557" w14:textId="77777777" w:rsidR="00625CF8" w:rsidRDefault="00A11A96" w:rsidP="00EC2284">
    <w:pPr>
      <w:pStyle w:val="Header"/>
      <w:ind w:firstLine="0"/>
    </w:pPr>
    <w:r>
      <w:t>30</w:t>
    </w:r>
    <w:r>
      <w:rPr>
        <w:vertAlign w:val="superscript"/>
      </w:rPr>
      <w:t>th</w:t>
    </w:r>
    <w:r w:rsidR="00EC2284">
      <w:t xml:space="preserve"> </w:t>
    </w:r>
    <w:proofErr w:type="gramStart"/>
    <w:r>
      <w:t>July</w:t>
    </w:r>
    <w:r w:rsidR="00EC2284">
      <w:t>,</w:t>
    </w:r>
    <w:proofErr w:type="gramEnd"/>
    <w:r w:rsidR="00EC2284">
      <w:t xml:space="preserve"> 20</w:t>
    </w:r>
    <w:r>
      <w:t>21</w:t>
    </w:r>
    <w:r w:rsidR="009E46A3">
      <w:tab/>
    </w:r>
    <w:r w:rsidR="009E46A3">
      <w:tab/>
    </w:r>
    <w:r w:rsidR="009E46A3" w:rsidRPr="00584F4E">
      <w:rPr>
        <w:noProof/>
        <w:lang w:eastAsia="en-GB"/>
      </w:rPr>
      <w:drawing>
        <wp:inline distT="0" distB="0" distL="0" distR="0" wp14:anchorId="162B8D4B" wp14:editId="1FD83C28">
          <wp:extent cx="15716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inline>
      </w:drawing>
    </w:r>
  </w:p>
  <w:p w14:paraId="340B138A" w14:textId="77777777" w:rsidR="00625CF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BDD6F"/>
    <w:multiLevelType w:val="hybridMultilevel"/>
    <w:tmpl w:val="FD1AE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0704A"/>
    <w:multiLevelType w:val="hybridMultilevel"/>
    <w:tmpl w:val="35BC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1B39"/>
    <w:multiLevelType w:val="hybridMultilevel"/>
    <w:tmpl w:val="D04A29BA"/>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5E364AE"/>
    <w:multiLevelType w:val="hybridMultilevel"/>
    <w:tmpl w:val="4BB8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B048A"/>
    <w:multiLevelType w:val="hybridMultilevel"/>
    <w:tmpl w:val="9228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62072"/>
    <w:multiLevelType w:val="hybridMultilevel"/>
    <w:tmpl w:val="D9C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8142C"/>
    <w:multiLevelType w:val="hybridMultilevel"/>
    <w:tmpl w:val="3AA667C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5341241A"/>
    <w:multiLevelType w:val="hybridMultilevel"/>
    <w:tmpl w:val="6D109E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03573933">
    <w:abstractNumId w:val="7"/>
  </w:num>
  <w:num w:numId="2" w16cid:durableId="617642228">
    <w:abstractNumId w:val="4"/>
  </w:num>
  <w:num w:numId="3" w16cid:durableId="239605917">
    <w:abstractNumId w:val="2"/>
  </w:num>
  <w:num w:numId="4" w16cid:durableId="1829663219">
    <w:abstractNumId w:val="3"/>
  </w:num>
  <w:num w:numId="5" w16cid:durableId="251820363">
    <w:abstractNumId w:val="6"/>
  </w:num>
  <w:num w:numId="6" w16cid:durableId="842476217">
    <w:abstractNumId w:val="1"/>
  </w:num>
  <w:num w:numId="7" w16cid:durableId="2048992557">
    <w:abstractNumId w:val="5"/>
  </w:num>
  <w:num w:numId="8" w16cid:durableId="69357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NDUxNzM3sLQwMTRU0lEKTi0uzszPAykwrAUAY+IO9CwAAAA="/>
  </w:docVars>
  <w:rsids>
    <w:rsidRoot w:val="005A4D7D"/>
    <w:rsid w:val="00000C93"/>
    <w:rsid w:val="00057929"/>
    <w:rsid w:val="00091058"/>
    <w:rsid w:val="000B09B4"/>
    <w:rsid w:val="00106F0D"/>
    <w:rsid w:val="00135A9C"/>
    <w:rsid w:val="001A4F3A"/>
    <w:rsid w:val="001D2DC1"/>
    <w:rsid w:val="001D4DD2"/>
    <w:rsid w:val="0022256E"/>
    <w:rsid w:val="00234624"/>
    <w:rsid w:val="00250429"/>
    <w:rsid w:val="00274997"/>
    <w:rsid w:val="002765AE"/>
    <w:rsid w:val="00276DA6"/>
    <w:rsid w:val="002946EE"/>
    <w:rsid w:val="002D2BA5"/>
    <w:rsid w:val="002E2286"/>
    <w:rsid w:val="002F2F8B"/>
    <w:rsid w:val="0032465A"/>
    <w:rsid w:val="00325E90"/>
    <w:rsid w:val="0033026E"/>
    <w:rsid w:val="00364DE4"/>
    <w:rsid w:val="00377F50"/>
    <w:rsid w:val="003A496E"/>
    <w:rsid w:val="003B5DA1"/>
    <w:rsid w:val="003E3862"/>
    <w:rsid w:val="00433800"/>
    <w:rsid w:val="00457EFF"/>
    <w:rsid w:val="00466441"/>
    <w:rsid w:val="00487D34"/>
    <w:rsid w:val="00492ADD"/>
    <w:rsid w:val="004E5A77"/>
    <w:rsid w:val="004F0428"/>
    <w:rsid w:val="00515F90"/>
    <w:rsid w:val="00517B81"/>
    <w:rsid w:val="005519E6"/>
    <w:rsid w:val="00567414"/>
    <w:rsid w:val="0059314A"/>
    <w:rsid w:val="005A4D7D"/>
    <w:rsid w:val="005B27DC"/>
    <w:rsid w:val="005C75F5"/>
    <w:rsid w:val="005E124C"/>
    <w:rsid w:val="006009B0"/>
    <w:rsid w:val="00617B99"/>
    <w:rsid w:val="00627BFE"/>
    <w:rsid w:val="00642720"/>
    <w:rsid w:val="006447AE"/>
    <w:rsid w:val="00657161"/>
    <w:rsid w:val="006612A8"/>
    <w:rsid w:val="00671F1E"/>
    <w:rsid w:val="006825DD"/>
    <w:rsid w:val="006C6680"/>
    <w:rsid w:val="006D02D9"/>
    <w:rsid w:val="006F45B2"/>
    <w:rsid w:val="0072364F"/>
    <w:rsid w:val="00731F31"/>
    <w:rsid w:val="00742AA6"/>
    <w:rsid w:val="00743EAA"/>
    <w:rsid w:val="00746519"/>
    <w:rsid w:val="00751BE9"/>
    <w:rsid w:val="00767786"/>
    <w:rsid w:val="00771042"/>
    <w:rsid w:val="00777D75"/>
    <w:rsid w:val="00783883"/>
    <w:rsid w:val="007969F1"/>
    <w:rsid w:val="007C7BF6"/>
    <w:rsid w:val="00800A9D"/>
    <w:rsid w:val="0081315A"/>
    <w:rsid w:val="008215F3"/>
    <w:rsid w:val="00825EA7"/>
    <w:rsid w:val="00893911"/>
    <w:rsid w:val="008C7B6C"/>
    <w:rsid w:val="008E0406"/>
    <w:rsid w:val="008E08EA"/>
    <w:rsid w:val="008F50EF"/>
    <w:rsid w:val="009100A8"/>
    <w:rsid w:val="00924A55"/>
    <w:rsid w:val="00932DCD"/>
    <w:rsid w:val="00933844"/>
    <w:rsid w:val="009E46A3"/>
    <w:rsid w:val="00A11A96"/>
    <w:rsid w:val="00A300B9"/>
    <w:rsid w:val="00A524D6"/>
    <w:rsid w:val="00A75764"/>
    <w:rsid w:val="00AA05F0"/>
    <w:rsid w:val="00AC7577"/>
    <w:rsid w:val="00AD3060"/>
    <w:rsid w:val="00AD4317"/>
    <w:rsid w:val="00AE0EF1"/>
    <w:rsid w:val="00B341EA"/>
    <w:rsid w:val="00B35963"/>
    <w:rsid w:val="00B65A46"/>
    <w:rsid w:val="00B76C3D"/>
    <w:rsid w:val="00B940E6"/>
    <w:rsid w:val="00BA4428"/>
    <w:rsid w:val="00BB7888"/>
    <w:rsid w:val="00BC3DBC"/>
    <w:rsid w:val="00BC7F57"/>
    <w:rsid w:val="00BE0410"/>
    <w:rsid w:val="00BE6E2E"/>
    <w:rsid w:val="00C06485"/>
    <w:rsid w:val="00C1771F"/>
    <w:rsid w:val="00C345E5"/>
    <w:rsid w:val="00C73303"/>
    <w:rsid w:val="00C92DD9"/>
    <w:rsid w:val="00CA5901"/>
    <w:rsid w:val="00CC01DC"/>
    <w:rsid w:val="00CC158C"/>
    <w:rsid w:val="00CC62BD"/>
    <w:rsid w:val="00CD5AAE"/>
    <w:rsid w:val="00CE1803"/>
    <w:rsid w:val="00CE7D6C"/>
    <w:rsid w:val="00D24E8E"/>
    <w:rsid w:val="00D31088"/>
    <w:rsid w:val="00D426C4"/>
    <w:rsid w:val="00D42870"/>
    <w:rsid w:val="00D64C82"/>
    <w:rsid w:val="00DC291B"/>
    <w:rsid w:val="00DD4A21"/>
    <w:rsid w:val="00DE2A08"/>
    <w:rsid w:val="00E17A89"/>
    <w:rsid w:val="00E278C9"/>
    <w:rsid w:val="00E40217"/>
    <w:rsid w:val="00E61F40"/>
    <w:rsid w:val="00E63FA3"/>
    <w:rsid w:val="00E80DE6"/>
    <w:rsid w:val="00EA45F4"/>
    <w:rsid w:val="00EC2284"/>
    <w:rsid w:val="00ED021C"/>
    <w:rsid w:val="00ED051D"/>
    <w:rsid w:val="00ED1306"/>
    <w:rsid w:val="00ED1ED0"/>
    <w:rsid w:val="00EF4FBB"/>
    <w:rsid w:val="00F05D2F"/>
    <w:rsid w:val="00F1244E"/>
    <w:rsid w:val="00F157A0"/>
    <w:rsid w:val="00F50EBE"/>
    <w:rsid w:val="00F9406F"/>
    <w:rsid w:val="00FC2112"/>
    <w:rsid w:val="00FC3266"/>
    <w:rsid w:val="00FF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3114F"/>
  <w15:chartTrackingRefBased/>
  <w15:docId w15:val="{624087F4-E99A-4BAA-81F4-22D34BA9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7D"/>
    <w:pPr>
      <w:spacing w:line="360" w:lineRule="auto"/>
    </w:pPr>
    <w:rPr>
      <w:rFonts w:ascii="Trebuchet MS" w:hAnsi="Trebuchet MS"/>
      <w:lang w:val="en-US"/>
    </w:rPr>
  </w:style>
  <w:style w:type="paragraph" w:styleId="Heading2">
    <w:name w:val="heading 2"/>
    <w:basedOn w:val="Normal"/>
    <w:next w:val="Normal"/>
    <w:link w:val="Heading2Char"/>
    <w:uiPriority w:val="9"/>
    <w:unhideWhenUsed/>
    <w:qFormat/>
    <w:rsid w:val="00457E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50E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7D"/>
    <w:pPr>
      <w:tabs>
        <w:tab w:val="center" w:pos="4513"/>
        <w:tab w:val="right" w:pos="9026"/>
      </w:tabs>
      <w:spacing w:after="0" w:line="240" w:lineRule="auto"/>
      <w:ind w:firstLine="720"/>
      <w:contextualSpacing/>
      <w:jc w:val="both"/>
    </w:pPr>
    <w:rPr>
      <w:rFonts w:asciiTheme="minorHAnsi" w:eastAsia="Times New Roman" w:hAnsiTheme="minorHAnsi" w:cs="Times New Roman"/>
      <w:lang w:val="en-GB"/>
    </w:rPr>
  </w:style>
  <w:style w:type="character" w:customStyle="1" w:styleId="HeaderChar">
    <w:name w:val="Header Char"/>
    <w:basedOn w:val="DefaultParagraphFont"/>
    <w:link w:val="Header"/>
    <w:uiPriority w:val="99"/>
    <w:rsid w:val="005A4D7D"/>
    <w:rPr>
      <w:rFonts w:eastAsia="Times New Roman" w:cs="Times New Roman"/>
    </w:rPr>
  </w:style>
  <w:style w:type="paragraph" w:styleId="Footer">
    <w:name w:val="footer"/>
    <w:basedOn w:val="Normal"/>
    <w:link w:val="FooterChar"/>
    <w:uiPriority w:val="99"/>
    <w:unhideWhenUsed/>
    <w:rsid w:val="005A4D7D"/>
    <w:pPr>
      <w:tabs>
        <w:tab w:val="center" w:pos="4513"/>
        <w:tab w:val="right" w:pos="9026"/>
      </w:tabs>
      <w:spacing w:after="0" w:line="240" w:lineRule="auto"/>
      <w:ind w:firstLine="720"/>
      <w:contextualSpacing/>
      <w:jc w:val="both"/>
    </w:pPr>
    <w:rPr>
      <w:rFonts w:asciiTheme="minorHAnsi" w:eastAsia="Times New Roman" w:hAnsiTheme="minorHAnsi" w:cs="Times New Roman"/>
      <w:lang w:val="en-GB"/>
    </w:rPr>
  </w:style>
  <w:style w:type="character" w:customStyle="1" w:styleId="FooterChar">
    <w:name w:val="Footer Char"/>
    <w:basedOn w:val="DefaultParagraphFont"/>
    <w:link w:val="Footer"/>
    <w:uiPriority w:val="99"/>
    <w:rsid w:val="005A4D7D"/>
    <w:rPr>
      <w:rFonts w:eastAsia="Times New Roman" w:cs="Times New Roman"/>
    </w:rPr>
  </w:style>
  <w:style w:type="paragraph" w:styleId="FootnoteText">
    <w:name w:val="footnote text"/>
    <w:basedOn w:val="Normal"/>
    <w:link w:val="FootnoteTextChar"/>
    <w:uiPriority w:val="99"/>
    <w:semiHidden/>
    <w:unhideWhenUsed/>
    <w:rsid w:val="005A4D7D"/>
    <w:pPr>
      <w:spacing w:after="0" w:line="240" w:lineRule="auto"/>
    </w:pPr>
    <w:rPr>
      <w:rFonts w:asciiTheme="minorHAnsi" w:eastAsia="Times New Roman" w:hAnsiTheme="minorHAnsi" w:cs="Times New Roman"/>
      <w:sz w:val="20"/>
      <w:szCs w:val="20"/>
      <w:lang w:val="en-GB"/>
    </w:rPr>
  </w:style>
  <w:style w:type="character" w:customStyle="1" w:styleId="FootnoteTextChar">
    <w:name w:val="Footnote Text Char"/>
    <w:basedOn w:val="DefaultParagraphFont"/>
    <w:link w:val="FootnoteText"/>
    <w:uiPriority w:val="99"/>
    <w:semiHidden/>
    <w:rsid w:val="005A4D7D"/>
    <w:rPr>
      <w:rFonts w:eastAsia="Times New Roman" w:cs="Times New Roman"/>
      <w:sz w:val="20"/>
      <w:szCs w:val="20"/>
    </w:rPr>
  </w:style>
  <w:style w:type="character" w:styleId="FootnoteReference">
    <w:name w:val="footnote reference"/>
    <w:basedOn w:val="DefaultParagraphFont"/>
    <w:uiPriority w:val="99"/>
    <w:semiHidden/>
    <w:unhideWhenUsed/>
    <w:rsid w:val="005A4D7D"/>
    <w:rPr>
      <w:rFonts w:cs="Times New Roman"/>
      <w:vertAlign w:val="superscript"/>
    </w:rPr>
  </w:style>
  <w:style w:type="paragraph" w:customStyle="1" w:styleId="Default">
    <w:name w:val="Default"/>
    <w:rsid w:val="00BC3DB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F50EF"/>
    <w:rPr>
      <w:rFonts w:asciiTheme="majorHAnsi" w:eastAsiaTheme="majorEastAsia" w:hAnsiTheme="majorHAnsi" w:cstheme="majorBidi"/>
      <w:color w:val="1F4D78" w:themeColor="accent1" w:themeShade="7F"/>
      <w:sz w:val="24"/>
      <w:szCs w:val="24"/>
    </w:rPr>
  </w:style>
  <w:style w:type="character" w:customStyle="1" w:styleId="A6">
    <w:name w:val="A6"/>
    <w:rsid w:val="00D426C4"/>
    <w:rPr>
      <w:rFonts w:cs="Helvetica 55 Roman"/>
      <w:b/>
      <w:bCs/>
      <w:color w:val="000000"/>
      <w:sz w:val="28"/>
      <w:szCs w:val="2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D4317"/>
    <w:pPr>
      <w:ind w:left="720"/>
      <w:contextualSpacing/>
    </w:pPr>
  </w:style>
  <w:style w:type="character" w:styleId="CommentReference">
    <w:name w:val="annotation reference"/>
    <w:basedOn w:val="DefaultParagraphFont"/>
    <w:uiPriority w:val="99"/>
    <w:semiHidden/>
    <w:unhideWhenUsed/>
    <w:rsid w:val="00746519"/>
    <w:rPr>
      <w:sz w:val="16"/>
      <w:szCs w:val="16"/>
    </w:rPr>
  </w:style>
  <w:style w:type="paragraph" w:styleId="CommentText">
    <w:name w:val="annotation text"/>
    <w:basedOn w:val="Normal"/>
    <w:link w:val="CommentTextChar"/>
    <w:uiPriority w:val="99"/>
    <w:semiHidden/>
    <w:unhideWhenUsed/>
    <w:rsid w:val="00746519"/>
    <w:pPr>
      <w:spacing w:line="240" w:lineRule="auto"/>
    </w:pPr>
    <w:rPr>
      <w:sz w:val="20"/>
      <w:szCs w:val="20"/>
    </w:rPr>
  </w:style>
  <w:style w:type="character" w:customStyle="1" w:styleId="CommentTextChar">
    <w:name w:val="Comment Text Char"/>
    <w:basedOn w:val="DefaultParagraphFont"/>
    <w:link w:val="CommentText"/>
    <w:uiPriority w:val="99"/>
    <w:semiHidden/>
    <w:rsid w:val="00746519"/>
    <w:rPr>
      <w:rFonts w:ascii="Trebuchet MS" w:hAnsi="Trebuchet MS"/>
      <w:sz w:val="20"/>
      <w:szCs w:val="20"/>
      <w:lang w:val="en-US"/>
    </w:rPr>
  </w:style>
  <w:style w:type="paragraph" w:styleId="CommentSubject">
    <w:name w:val="annotation subject"/>
    <w:basedOn w:val="CommentText"/>
    <w:next w:val="CommentText"/>
    <w:link w:val="CommentSubjectChar"/>
    <w:uiPriority w:val="99"/>
    <w:semiHidden/>
    <w:unhideWhenUsed/>
    <w:rsid w:val="00746519"/>
    <w:rPr>
      <w:b/>
      <w:bCs/>
    </w:rPr>
  </w:style>
  <w:style w:type="character" w:customStyle="1" w:styleId="CommentSubjectChar">
    <w:name w:val="Comment Subject Char"/>
    <w:basedOn w:val="CommentTextChar"/>
    <w:link w:val="CommentSubject"/>
    <w:uiPriority w:val="99"/>
    <w:semiHidden/>
    <w:rsid w:val="00746519"/>
    <w:rPr>
      <w:rFonts w:ascii="Trebuchet MS" w:hAnsi="Trebuchet MS"/>
      <w:b/>
      <w:bCs/>
      <w:sz w:val="20"/>
      <w:szCs w:val="20"/>
      <w:lang w:val="en-US"/>
    </w:rPr>
  </w:style>
  <w:style w:type="paragraph" w:styleId="BalloonText">
    <w:name w:val="Balloon Text"/>
    <w:basedOn w:val="Normal"/>
    <w:link w:val="BalloonTextChar"/>
    <w:uiPriority w:val="99"/>
    <w:semiHidden/>
    <w:unhideWhenUsed/>
    <w:rsid w:val="0074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9"/>
    <w:rPr>
      <w:rFonts w:ascii="Segoe UI" w:hAnsi="Segoe UI" w:cs="Segoe UI"/>
      <w:sz w:val="18"/>
      <w:szCs w:val="18"/>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17B99"/>
    <w:rPr>
      <w:rFonts w:ascii="Trebuchet MS" w:hAnsi="Trebuchet MS"/>
      <w:lang w:val="en-US"/>
    </w:rPr>
  </w:style>
  <w:style w:type="character" w:styleId="Hyperlink">
    <w:name w:val="Hyperlink"/>
    <w:basedOn w:val="DefaultParagraphFont"/>
    <w:uiPriority w:val="99"/>
    <w:unhideWhenUsed/>
    <w:rsid w:val="004E5A77"/>
    <w:rPr>
      <w:color w:val="0563C1" w:themeColor="hyperlink"/>
      <w:u w:val="single"/>
    </w:rPr>
  </w:style>
  <w:style w:type="character" w:customStyle="1" w:styleId="Heading2Char">
    <w:name w:val="Heading 2 Char"/>
    <w:basedOn w:val="DefaultParagraphFont"/>
    <w:link w:val="Heading2"/>
    <w:uiPriority w:val="9"/>
    <w:rsid w:val="00457EF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watchbirmingham.co.uk/wp-content/uploads/2020/11/HWB_Somali_inequaliti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68C272190624F96F623302824DC11" ma:contentTypeVersion="16" ma:contentTypeDescription="Create a new document." ma:contentTypeScope="" ma:versionID="cb6dcf860b1a3e6afdfcf99bd9483547">
  <xsd:schema xmlns:xsd="http://www.w3.org/2001/XMLSchema" xmlns:xs="http://www.w3.org/2001/XMLSchema" xmlns:p="http://schemas.microsoft.com/office/2006/metadata/properties" xmlns:ns2="ceb84549-396a-424a-90fb-4f24276b68c9" xmlns:ns3="dbf4a398-9910-410d-9904-74dbb16f597e" targetNamespace="http://schemas.microsoft.com/office/2006/metadata/properties" ma:root="true" ma:fieldsID="05af33b20faad8a28bb895053b055ed2" ns2:_="" ns3:_="">
    <xsd:import namespace="ceb84549-396a-424a-90fb-4f24276b68c9"/>
    <xsd:import namespace="dbf4a398-9910-410d-9904-74dbb16f5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84549-396a-424a-90fb-4f24276b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df14f-db8e-4238-ad24-ccdb6b85ee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4a398-9910-410d-9904-74dbb16f5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9d1165-4100-42cf-8924-11d2272ad805}" ma:internalName="TaxCatchAll" ma:showField="CatchAllData" ma:web="dbf4a398-9910-410d-9904-74dbb16f5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f4a398-9910-410d-9904-74dbb16f597e" xsi:nil="true"/>
    <lcf76f155ced4ddcb4097134ff3c332f xmlns="ceb84549-396a-424a-90fb-4f24276b68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329F3-6EA4-4C8B-AB7B-8E9B3E83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84549-396a-424a-90fb-4f24276b68c9"/>
    <ds:schemaRef ds:uri="dbf4a398-9910-410d-9904-74dbb16f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4B833-77CC-4338-AD7C-28BE98BD58C8}">
  <ds:schemaRefs>
    <ds:schemaRef ds:uri="http://schemas.microsoft.com/office/2006/metadata/properties"/>
    <ds:schemaRef ds:uri="http://schemas.microsoft.com/office/infopath/2007/PartnerControls"/>
    <ds:schemaRef ds:uri="dbf4a398-9910-410d-9904-74dbb16f597e"/>
    <ds:schemaRef ds:uri="ceb84549-396a-424a-90fb-4f24276b68c9"/>
  </ds:schemaRefs>
</ds:datastoreItem>
</file>

<file path=customXml/itemProps3.xml><?xml version="1.0" encoding="utf-8"?>
<ds:datastoreItem xmlns:ds="http://schemas.openxmlformats.org/officeDocument/2006/customXml" ds:itemID="{D00C80A3-826D-4125-BF5D-C5CE012D7F19}">
  <ds:schemaRefs>
    <ds:schemaRef ds:uri="http://schemas.openxmlformats.org/officeDocument/2006/bibliography"/>
  </ds:schemaRefs>
</ds:datastoreItem>
</file>

<file path=customXml/itemProps4.xml><?xml version="1.0" encoding="utf-8"?>
<ds:datastoreItem xmlns:ds="http://schemas.openxmlformats.org/officeDocument/2006/customXml" ds:itemID="{EC7DE0A7-BFF2-4CB7-8F05-3685070D6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Chipiliro Kalebe-Nyamongo</dc:creator>
  <cp:keywords/>
  <dc:description/>
  <cp:lastModifiedBy>Oluwakemi Adebanjo</cp:lastModifiedBy>
  <cp:revision>2</cp:revision>
  <dcterms:created xsi:type="dcterms:W3CDTF">2022-08-18T17:27:00Z</dcterms:created>
  <dcterms:modified xsi:type="dcterms:W3CDTF">2022-08-18T17:27:00Z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0x010100D3F68C272190624F96F623302824DC11</vt:lpwstr>
  </property>
  <property fmtid="{D5CDD505-2E9C-101B-9397-08002B2CF9AE}" pid="3" name="MediaServiceImageTags">
    <vt:lpwstr/>
  </property>
</Properties>
</file>