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F44A" w14:textId="77777777" w:rsidR="00771AE6" w:rsidRPr="00532503" w:rsidRDefault="00771AE6" w:rsidP="00771AE6">
      <w:pPr>
        <w:spacing w:after="120" w:line="300" w:lineRule="atLeast"/>
        <w:jc w:val="both"/>
        <w:rPr>
          <w:rFonts w:ascii="Trebuchet MS" w:hAnsi="Trebuchet MS" w:cs="Arial"/>
          <w:sz w:val="24"/>
          <w:szCs w:val="24"/>
        </w:rPr>
      </w:pPr>
    </w:p>
    <w:p w14:paraId="5665F44B" w14:textId="77777777" w:rsidR="00771AE6" w:rsidRPr="00532503" w:rsidRDefault="00771AE6" w:rsidP="00771AE6">
      <w:pPr>
        <w:spacing w:after="120" w:line="300" w:lineRule="atLeast"/>
        <w:jc w:val="both"/>
        <w:rPr>
          <w:rFonts w:ascii="Trebuchet MS" w:hAnsi="Trebuchet MS" w:cs="Arial"/>
          <w:sz w:val="24"/>
          <w:szCs w:val="24"/>
        </w:rPr>
      </w:pPr>
    </w:p>
    <w:p w14:paraId="5665F44C" w14:textId="77777777" w:rsidR="00ED2C82" w:rsidRPr="00532503" w:rsidRDefault="00ED2C82" w:rsidP="00532503">
      <w:pPr>
        <w:spacing w:after="160" w:line="259" w:lineRule="auto"/>
        <w:rPr>
          <w:rFonts w:ascii="Trebuchet MS" w:hAnsi="Trebuchet MS" w:cs="Arial"/>
          <w:sz w:val="24"/>
          <w:szCs w:val="24"/>
        </w:rPr>
      </w:pPr>
      <w:r w:rsidRPr="00532503">
        <w:rPr>
          <w:rFonts w:ascii="Trebuchet MS" w:hAnsi="Trebuchet MS"/>
          <w:b/>
          <w:bCs/>
          <w:sz w:val="24"/>
          <w:szCs w:val="24"/>
          <w:u w:val="single"/>
        </w:rPr>
        <w:t>Healthwatch Solihull’s response to the Tackling health inequalities: a blueprint for Solihull 2022-2025 Consultation</w:t>
      </w:r>
    </w:p>
    <w:p w14:paraId="5665F44D" w14:textId="77777777" w:rsidR="00ED2C82" w:rsidRPr="00532503" w:rsidRDefault="00ED2C82" w:rsidP="00ED2C82">
      <w:pPr>
        <w:rPr>
          <w:rFonts w:ascii="Trebuchet MS" w:hAnsi="Trebuchet MS"/>
          <w:sz w:val="24"/>
          <w:szCs w:val="24"/>
        </w:rPr>
      </w:pPr>
    </w:p>
    <w:p w14:paraId="5665F44E" w14:textId="77777777" w:rsidR="00ED2C82" w:rsidRPr="00532503" w:rsidRDefault="00ED2C82" w:rsidP="00ED2C82">
      <w:pPr>
        <w:rPr>
          <w:rFonts w:ascii="Trebuchet MS" w:hAnsi="Trebuchet MS"/>
          <w:sz w:val="24"/>
          <w:szCs w:val="24"/>
        </w:rPr>
      </w:pPr>
      <w:r w:rsidRPr="00532503">
        <w:rPr>
          <w:rFonts w:ascii="Trebuchet MS" w:hAnsi="Trebuchet MS"/>
          <w:sz w:val="24"/>
          <w:szCs w:val="24"/>
        </w:rPr>
        <w:t xml:space="preserve">Healthwatch Solihull welcomes the opportunity to respond to this consultation on </w:t>
      </w:r>
      <w:r w:rsidR="00962833" w:rsidRPr="00532503">
        <w:rPr>
          <w:rFonts w:ascii="Trebuchet MS" w:hAnsi="Trebuchet MS"/>
          <w:bCs/>
          <w:sz w:val="24"/>
          <w:szCs w:val="24"/>
        </w:rPr>
        <w:t>tackling</w:t>
      </w:r>
      <w:r w:rsidRPr="00532503">
        <w:rPr>
          <w:rFonts w:ascii="Trebuchet MS" w:hAnsi="Trebuchet MS"/>
          <w:bCs/>
          <w:sz w:val="24"/>
          <w:szCs w:val="24"/>
        </w:rPr>
        <w:t xml:space="preserve"> health inequalities. </w:t>
      </w:r>
      <w:r w:rsidRPr="00532503">
        <w:rPr>
          <w:rFonts w:ascii="Trebuchet MS" w:hAnsi="Trebuchet MS"/>
          <w:sz w:val="24"/>
          <w:szCs w:val="24"/>
        </w:rPr>
        <w:t xml:space="preserve">Our key role is to make sure that patients, the public, service users, and carers are at the heart of service improvement in health and social care. In line with our role, we have focused our comments on </w:t>
      </w:r>
      <w:r w:rsidR="00962833">
        <w:rPr>
          <w:rFonts w:ascii="Trebuchet MS" w:hAnsi="Trebuchet MS"/>
          <w:sz w:val="24"/>
          <w:szCs w:val="24"/>
        </w:rPr>
        <w:t>patient and public i</w:t>
      </w:r>
      <w:r w:rsidRPr="00532503">
        <w:rPr>
          <w:rFonts w:ascii="Trebuchet MS" w:hAnsi="Trebuchet MS"/>
          <w:sz w:val="24"/>
          <w:szCs w:val="24"/>
        </w:rPr>
        <w:t>nvolvement</w:t>
      </w:r>
      <w:r w:rsidR="00532503" w:rsidRPr="00532503">
        <w:rPr>
          <w:rFonts w:ascii="Trebuchet MS" w:hAnsi="Trebuchet MS"/>
          <w:sz w:val="24"/>
          <w:szCs w:val="24"/>
        </w:rPr>
        <w:t xml:space="preserve"> and the proposed strategy.</w:t>
      </w:r>
    </w:p>
    <w:p w14:paraId="5665F44F" w14:textId="77777777" w:rsidR="00ED2C82" w:rsidRPr="00532503" w:rsidRDefault="00ED2C82" w:rsidP="00DA306B">
      <w:pPr>
        <w:rPr>
          <w:rFonts w:ascii="Trebuchet MS" w:hAnsi="Trebuchet MS"/>
          <w:b/>
          <w:bCs/>
          <w:sz w:val="24"/>
          <w:szCs w:val="24"/>
          <w:u w:val="single"/>
        </w:rPr>
      </w:pPr>
    </w:p>
    <w:p w14:paraId="5665F450" w14:textId="77777777" w:rsidR="00DA306B" w:rsidRPr="00532503" w:rsidRDefault="00DA306B" w:rsidP="00DA306B">
      <w:pPr>
        <w:rPr>
          <w:rFonts w:ascii="Trebuchet MS" w:hAnsi="Trebuchet MS"/>
          <w:b/>
          <w:bCs/>
          <w:sz w:val="24"/>
          <w:szCs w:val="24"/>
          <w:u w:val="single"/>
        </w:rPr>
      </w:pPr>
      <w:r w:rsidRPr="00532503">
        <w:rPr>
          <w:rFonts w:ascii="Trebuchet MS" w:hAnsi="Trebuchet MS"/>
          <w:b/>
          <w:bCs/>
          <w:sz w:val="24"/>
          <w:szCs w:val="24"/>
          <w:u w:val="single"/>
        </w:rPr>
        <w:t xml:space="preserve">Patient and Public Involvement </w:t>
      </w:r>
    </w:p>
    <w:p w14:paraId="5665F451" w14:textId="77777777" w:rsidR="00DA306B" w:rsidRPr="00532503" w:rsidRDefault="00DA306B" w:rsidP="00DA306B">
      <w:pPr>
        <w:rPr>
          <w:rFonts w:ascii="Trebuchet MS" w:hAnsi="Trebuchet MS"/>
          <w:sz w:val="24"/>
          <w:szCs w:val="24"/>
        </w:rPr>
      </w:pPr>
    </w:p>
    <w:p w14:paraId="5665F452"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Healthwatch Solihull are pleased to see that the consultation has been available to respond to for several weeks, giving the public a long time to consider the strategy and respond. </w:t>
      </w:r>
    </w:p>
    <w:p w14:paraId="5665F453" w14:textId="77777777" w:rsidR="00DA306B" w:rsidRPr="00532503" w:rsidRDefault="00DA306B" w:rsidP="00DA306B">
      <w:pPr>
        <w:spacing w:after="120" w:line="300" w:lineRule="atLeast"/>
        <w:jc w:val="both"/>
        <w:rPr>
          <w:rFonts w:ascii="Trebuchet MS" w:hAnsi="Trebuchet MS" w:cs="Arial"/>
          <w:sz w:val="24"/>
          <w:szCs w:val="24"/>
        </w:rPr>
      </w:pPr>
      <w:r w:rsidRPr="00532503">
        <w:rPr>
          <w:rFonts w:ascii="Trebuchet MS" w:hAnsi="Trebuchet MS" w:cs="Arial"/>
          <w:sz w:val="24"/>
          <w:szCs w:val="24"/>
        </w:rPr>
        <w:t xml:space="preserve">However, in the draft strategy the </w:t>
      </w:r>
      <w:r w:rsidR="00962833">
        <w:rPr>
          <w:rFonts w:ascii="Trebuchet MS" w:hAnsi="Trebuchet MS" w:cs="Arial"/>
          <w:sz w:val="24"/>
          <w:szCs w:val="24"/>
        </w:rPr>
        <w:t>c</w:t>
      </w:r>
      <w:r w:rsidRPr="00532503">
        <w:rPr>
          <w:rFonts w:ascii="Trebuchet MS" w:hAnsi="Trebuchet MS" w:cs="Arial"/>
          <w:sz w:val="24"/>
          <w:szCs w:val="24"/>
        </w:rPr>
        <w:t>ouncil stated “COVID-19 restrictions have accelerated a shift towards more digital working, including seeing a GP online rather than in person. And while welcomed by many, patient voice groups have expressed concern that this has excluded those who are not online, or able to use such technology, which can be those in more marginalised groups to begin with.”</w:t>
      </w:r>
    </w:p>
    <w:p w14:paraId="5665F454" w14:textId="77777777" w:rsidR="00DA306B" w:rsidRPr="00532503" w:rsidRDefault="00DA306B" w:rsidP="00DA306B">
      <w:pPr>
        <w:spacing w:after="120" w:line="300" w:lineRule="atLeast"/>
        <w:jc w:val="both"/>
        <w:rPr>
          <w:rFonts w:ascii="Trebuchet MS" w:hAnsi="Trebuchet MS" w:cs="Arial"/>
          <w:sz w:val="24"/>
          <w:szCs w:val="24"/>
        </w:rPr>
      </w:pPr>
      <w:r w:rsidRPr="00532503">
        <w:rPr>
          <w:rFonts w:ascii="Trebuchet MS" w:hAnsi="Trebuchet MS" w:cs="Arial"/>
          <w:sz w:val="24"/>
          <w:szCs w:val="24"/>
        </w:rPr>
        <w:t xml:space="preserve">We are disappointed to note that we are only aware of the documents that have been available </w:t>
      </w:r>
      <w:proofErr w:type="gramStart"/>
      <w:r w:rsidRPr="00532503">
        <w:rPr>
          <w:rFonts w:ascii="Trebuchet MS" w:hAnsi="Trebuchet MS" w:cs="Arial"/>
          <w:sz w:val="24"/>
          <w:szCs w:val="24"/>
        </w:rPr>
        <w:t>online, and</w:t>
      </w:r>
      <w:proofErr w:type="gramEnd"/>
      <w:r w:rsidRPr="00532503">
        <w:rPr>
          <w:rFonts w:ascii="Trebuchet MS" w:hAnsi="Trebuchet MS" w:cs="Arial"/>
          <w:sz w:val="24"/>
          <w:szCs w:val="24"/>
        </w:rPr>
        <w:t xml:space="preserve"> are unaware of any other steps taken to engage the public in this consultation. We also note that the documents have not been offered in any other format, such as easy read, excluding those with language or sensory impairment needs from taking part. There is not a phone number or postal address to allow anyone without digital access to respond.</w:t>
      </w:r>
    </w:p>
    <w:p w14:paraId="5665F455" w14:textId="77777777" w:rsidR="00DA306B" w:rsidRPr="00532503" w:rsidRDefault="00DA306B" w:rsidP="00DA306B">
      <w:pPr>
        <w:spacing w:after="120" w:line="300" w:lineRule="atLeast"/>
        <w:jc w:val="both"/>
        <w:rPr>
          <w:rFonts w:ascii="Trebuchet MS" w:hAnsi="Trebuchet MS" w:cs="Arial"/>
          <w:sz w:val="24"/>
          <w:szCs w:val="24"/>
        </w:rPr>
      </w:pPr>
      <w:r w:rsidRPr="00532503">
        <w:rPr>
          <w:rFonts w:ascii="Trebuchet MS" w:hAnsi="Trebuchet MS" w:cs="Arial"/>
          <w:sz w:val="24"/>
          <w:szCs w:val="24"/>
        </w:rPr>
        <w:t>Given that</w:t>
      </w:r>
      <w:r w:rsidR="00962833">
        <w:rPr>
          <w:rFonts w:ascii="Trebuchet MS" w:hAnsi="Trebuchet MS" w:cs="Arial"/>
          <w:sz w:val="24"/>
          <w:szCs w:val="24"/>
        </w:rPr>
        <w:t xml:space="preserve"> the documents outline the c</w:t>
      </w:r>
      <w:r w:rsidRPr="00532503">
        <w:rPr>
          <w:rFonts w:ascii="Trebuchet MS" w:hAnsi="Trebuchet MS" w:cs="Arial"/>
          <w:sz w:val="24"/>
          <w:szCs w:val="24"/>
        </w:rPr>
        <w:t xml:space="preserve">ouncil’s wish to address structural barriers to equality such as technology, it appears a large oversight that the consultation on this has perpetuated some of the same barriers to </w:t>
      </w:r>
      <w:r w:rsidR="00962833">
        <w:rPr>
          <w:rFonts w:ascii="Trebuchet MS" w:hAnsi="Trebuchet MS" w:cs="Arial"/>
          <w:sz w:val="24"/>
          <w:szCs w:val="24"/>
        </w:rPr>
        <w:t>engaging equally with Solihull</w:t>
      </w:r>
      <w:r w:rsidRPr="00532503">
        <w:rPr>
          <w:rFonts w:ascii="Trebuchet MS" w:hAnsi="Trebuchet MS" w:cs="Arial"/>
          <w:sz w:val="24"/>
          <w:szCs w:val="24"/>
        </w:rPr>
        <w:t xml:space="preserve">’s residents. If other engagement activities have taken place, Healthwatch Solihull would like to see these publically and clearly displayed to inform.  </w:t>
      </w:r>
    </w:p>
    <w:p w14:paraId="5665F456" w14:textId="77777777" w:rsidR="00DA306B" w:rsidRPr="00532503" w:rsidRDefault="00DA306B" w:rsidP="00DA306B">
      <w:pPr>
        <w:spacing w:after="120" w:line="300" w:lineRule="atLeast"/>
        <w:jc w:val="both"/>
        <w:rPr>
          <w:rFonts w:ascii="Trebuchet MS" w:hAnsi="Trebuchet MS" w:cs="Arial"/>
          <w:sz w:val="24"/>
          <w:szCs w:val="24"/>
        </w:rPr>
      </w:pPr>
    </w:p>
    <w:p w14:paraId="5665F457"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We are interested in how many responses the council will have received to this consultation. The survey is not too lengthy, structured over nine questions. The respondent is asked to read this document (and referred to sections of it) and then comment on each area individually and potentially in some detail (if they answered partly/no/not sure to a question). </w:t>
      </w:r>
      <w:proofErr w:type="gramStart"/>
      <w:r w:rsidRPr="00532503">
        <w:rPr>
          <w:rFonts w:ascii="Trebuchet MS" w:hAnsi="Trebuchet MS"/>
          <w:sz w:val="24"/>
          <w:szCs w:val="24"/>
        </w:rPr>
        <w:t>This is why</w:t>
      </w:r>
      <w:proofErr w:type="gramEnd"/>
      <w:r w:rsidRPr="00532503">
        <w:rPr>
          <w:rFonts w:ascii="Trebuchet MS" w:hAnsi="Trebuchet MS"/>
          <w:sz w:val="24"/>
          <w:szCs w:val="24"/>
        </w:rPr>
        <w:t xml:space="preserve"> we are disappointed to </w:t>
      </w:r>
      <w:r w:rsidRPr="00532503">
        <w:rPr>
          <w:rFonts w:ascii="Trebuchet MS" w:hAnsi="Trebuchet MS"/>
          <w:sz w:val="24"/>
          <w:szCs w:val="24"/>
        </w:rPr>
        <w:lastRenderedPageBreak/>
        <w:t xml:space="preserve">note that the documents have only been available online or documents have not been offered in any other format. </w:t>
      </w:r>
    </w:p>
    <w:p w14:paraId="5665F458"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The responses to this consultation need to be assessed to see if they are representative of citizens in this borough. If the responses are not representative, then further engagement work needs to be held on this strategy. This could include targeted engagement for certain </w:t>
      </w:r>
      <w:proofErr w:type="gramStart"/>
      <w:r w:rsidRPr="00532503">
        <w:rPr>
          <w:rFonts w:ascii="Trebuchet MS" w:hAnsi="Trebuchet MS"/>
          <w:sz w:val="24"/>
          <w:szCs w:val="24"/>
        </w:rPr>
        <w:t>populations, and</w:t>
      </w:r>
      <w:proofErr w:type="gramEnd"/>
      <w:r w:rsidRPr="00532503">
        <w:rPr>
          <w:rFonts w:ascii="Trebuchet MS" w:hAnsi="Trebuchet MS"/>
          <w:sz w:val="24"/>
          <w:szCs w:val="24"/>
        </w:rPr>
        <w:t xml:space="preserve"> would require materials to be produced that are much easier to read and understand. </w:t>
      </w:r>
    </w:p>
    <w:p w14:paraId="5665F459"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A clearer understanding of the next steps for this strategy would help people to understand in more detail how this will </w:t>
      </w:r>
      <w:proofErr w:type="gramStart"/>
      <w:r w:rsidRPr="00532503">
        <w:rPr>
          <w:rFonts w:ascii="Trebuchet MS" w:hAnsi="Trebuchet MS"/>
          <w:sz w:val="24"/>
          <w:szCs w:val="24"/>
        </w:rPr>
        <w:t>actually affect</w:t>
      </w:r>
      <w:proofErr w:type="gramEnd"/>
      <w:r w:rsidRPr="00532503">
        <w:rPr>
          <w:rFonts w:ascii="Trebuchet MS" w:hAnsi="Trebuchet MS"/>
          <w:sz w:val="24"/>
          <w:szCs w:val="24"/>
        </w:rPr>
        <w:t xml:space="preserve"> them and the people they know. This could be more detail on the framework for action and the timescales for next stages. An impact assessment would also more clearly outline who will be most affected by any changes, and what needs to be in </w:t>
      </w:r>
      <w:r w:rsidR="0094364F">
        <w:rPr>
          <w:rFonts w:ascii="Trebuchet MS" w:hAnsi="Trebuchet MS"/>
          <w:sz w:val="24"/>
          <w:szCs w:val="24"/>
        </w:rPr>
        <w:t>place to ensure this is done fai</w:t>
      </w:r>
      <w:r w:rsidRPr="00532503">
        <w:rPr>
          <w:rFonts w:ascii="Trebuchet MS" w:hAnsi="Trebuchet MS"/>
          <w:sz w:val="24"/>
          <w:szCs w:val="24"/>
        </w:rPr>
        <w:t xml:space="preserve">rly and equitably. </w:t>
      </w:r>
    </w:p>
    <w:p w14:paraId="5665F45A"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Healthwatch Solihull would like to urge you to not only listen to people’s views but also demonstrate how these views have affected the final strategy. This will ensure that people feel part of the decision-making process not just </w:t>
      </w:r>
      <w:proofErr w:type="gramStart"/>
      <w:r w:rsidRPr="00532503">
        <w:rPr>
          <w:rFonts w:ascii="Trebuchet MS" w:hAnsi="Trebuchet MS"/>
          <w:sz w:val="24"/>
          <w:szCs w:val="24"/>
        </w:rPr>
        <w:t>rubber stamping</w:t>
      </w:r>
      <w:proofErr w:type="gramEnd"/>
      <w:r w:rsidRPr="00532503">
        <w:rPr>
          <w:rFonts w:ascii="Trebuchet MS" w:hAnsi="Trebuchet MS"/>
          <w:sz w:val="24"/>
          <w:szCs w:val="24"/>
        </w:rPr>
        <w:t xml:space="preserve"> decisions that may have already been made.</w:t>
      </w:r>
    </w:p>
    <w:p w14:paraId="5665F45B"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w:t>
      </w:r>
    </w:p>
    <w:p w14:paraId="5665F45C" w14:textId="77777777" w:rsidR="00532503" w:rsidRPr="00532503" w:rsidRDefault="00DA306B" w:rsidP="00DA306B">
      <w:pPr>
        <w:rPr>
          <w:rFonts w:ascii="Trebuchet MS" w:hAnsi="Trebuchet MS"/>
          <w:b/>
          <w:bCs/>
          <w:sz w:val="24"/>
          <w:szCs w:val="24"/>
          <w:u w:val="single"/>
        </w:rPr>
      </w:pPr>
      <w:r w:rsidRPr="00532503">
        <w:rPr>
          <w:rFonts w:ascii="Trebuchet MS" w:hAnsi="Trebuchet MS"/>
          <w:b/>
          <w:bCs/>
          <w:sz w:val="24"/>
          <w:szCs w:val="24"/>
          <w:u w:val="single"/>
        </w:rPr>
        <w:t>Proposed Strategy</w:t>
      </w:r>
    </w:p>
    <w:p w14:paraId="5665F45D"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Healthwatch Solihull are pleased to see the commitment from the council to reduce health </w:t>
      </w:r>
      <w:proofErr w:type="spellStart"/>
      <w:r w:rsidRPr="00532503">
        <w:rPr>
          <w:rFonts w:ascii="Trebuchet MS" w:hAnsi="Trebuchet MS"/>
          <w:sz w:val="24"/>
          <w:szCs w:val="24"/>
        </w:rPr>
        <w:t>inequailites</w:t>
      </w:r>
      <w:proofErr w:type="spellEnd"/>
      <w:r w:rsidRPr="00532503">
        <w:rPr>
          <w:rFonts w:ascii="Trebuchet MS" w:hAnsi="Trebuchet MS"/>
          <w:sz w:val="24"/>
          <w:szCs w:val="24"/>
        </w:rPr>
        <w:t xml:space="preserve"> and improve the current services available. We welcome the council having an ambitious approach to tackling this subject. </w:t>
      </w:r>
    </w:p>
    <w:p w14:paraId="5665F45E"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However, Healthwatch Solihull would like to see an emphasis on using the insight, experience an</w:t>
      </w:r>
      <w:r w:rsidR="009503D7" w:rsidRPr="00532503">
        <w:rPr>
          <w:rFonts w:ascii="Trebuchet MS" w:hAnsi="Trebuchet MS"/>
          <w:sz w:val="24"/>
          <w:szCs w:val="24"/>
        </w:rPr>
        <w:t xml:space="preserve">d involvement of people who face health </w:t>
      </w:r>
      <w:proofErr w:type="spellStart"/>
      <w:r w:rsidR="009503D7" w:rsidRPr="00532503">
        <w:rPr>
          <w:rFonts w:ascii="Trebuchet MS" w:hAnsi="Trebuchet MS"/>
          <w:sz w:val="24"/>
          <w:szCs w:val="24"/>
        </w:rPr>
        <w:t>inequailities</w:t>
      </w:r>
      <w:proofErr w:type="spellEnd"/>
      <w:r w:rsidR="009503D7" w:rsidRPr="00532503">
        <w:rPr>
          <w:rFonts w:ascii="Trebuchet MS" w:hAnsi="Trebuchet MS"/>
          <w:sz w:val="24"/>
          <w:szCs w:val="24"/>
        </w:rPr>
        <w:t xml:space="preserve"> </w:t>
      </w:r>
      <w:r w:rsidRPr="00532503">
        <w:rPr>
          <w:rFonts w:ascii="Trebuchet MS" w:hAnsi="Trebuchet MS"/>
          <w:sz w:val="24"/>
          <w:szCs w:val="24"/>
        </w:rPr>
        <w:t xml:space="preserve">to drive service design and continuous improvement through the life of this strategy. As such it should be clearly noted who will be responsible for ensuring this feedback is collected and the process for considering the feedback, improving service design and feeding back to the public the changes their feedback has made. </w:t>
      </w:r>
    </w:p>
    <w:p w14:paraId="5665F45F" w14:textId="77777777" w:rsidR="009503D7" w:rsidRPr="00532503" w:rsidRDefault="00DA306B" w:rsidP="00DA306B">
      <w:pPr>
        <w:rPr>
          <w:rFonts w:ascii="Trebuchet MS" w:hAnsi="Trebuchet MS"/>
          <w:sz w:val="24"/>
          <w:szCs w:val="24"/>
        </w:rPr>
      </w:pPr>
      <w:r w:rsidRPr="00532503">
        <w:rPr>
          <w:rFonts w:ascii="Trebuchet MS" w:hAnsi="Trebuchet MS"/>
          <w:sz w:val="24"/>
          <w:szCs w:val="24"/>
        </w:rPr>
        <w:t>There needs to be a continuous cycle of feedback and engagement with the public now as the strategy moves forward</w:t>
      </w:r>
      <w:r w:rsidR="00962833">
        <w:rPr>
          <w:rFonts w:ascii="Trebuchet MS" w:hAnsi="Trebuchet MS"/>
          <w:sz w:val="24"/>
          <w:szCs w:val="24"/>
        </w:rPr>
        <w:t>. T</w:t>
      </w:r>
      <w:r w:rsidRPr="00532503">
        <w:rPr>
          <w:rFonts w:ascii="Trebuchet MS" w:hAnsi="Trebuchet MS"/>
          <w:sz w:val="24"/>
          <w:szCs w:val="24"/>
        </w:rPr>
        <w:t>his needs to clearly outline the changes made as a result of feedback and to inform how this ambitious strategy directly links to implementation plans. It needs to be made clear what improvements</w:t>
      </w:r>
      <w:r w:rsidR="00962833">
        <w:rPr>
          <w:rFonts w:ascii="Trebuchet MS" w:hAnsi="Trebuchet MS"/>
          <w:sz w:val="24"/>
          <w:szCs w:val="24"/>
        </w:rPr>
        <w:t xml:space="preserve"> and changes</w:t>
      </w:r>
      <w:r w:rsidRPr="00532503">
        <w:rPr>
          <w:rFonts w:ascii="Trebuchet MS" w:hAnsi="Trebuchet MS"/>
          <w:sz w:val="24"/>
          <w:szCs w:val="24"/>
        </w:rPr>
        <w:t xml:space="preserve"> a service user can expect to see when accessing services, as a direct result of this strategy. </w:t>
      </w:r>
    </w:p>
    <w:p w14:paraId="5665F460" w14:textId="77777777" w:rsidR="00DA306B" w:rsidRPr="00532503" w:rsidRDefault="00DA306B" w:rsidP="00DA306B">
      <w:pPr>
        <w:rPr>
          <w:rFonts w:ascii="Trebuchet MS" w:hAnsi="Trebuchet MS"/>
          <w:sz w:val="24"/>
          <w:szCs w:val="24"/>
        </w:rPr>
      </w:pPr>
      <w:r w:rsidRPr="00532503">
        <w:rPr>
          <w:rFonts w:ascii="Trebuchet MS" w:hAnsi="Trebuchet MS"/>
          <w:sz w:val="24"/>
          <w:szCs w:val="24"/>
        </w:rPr>
        <w:t xml:space="preserve">Generally, Healthwatch Solihull agrees with the vision outlined in the strategy. However, the council needs to consider drawing up implementation plans that are measurable, are clear on who is responsible for carrying out particular actions, are realistic </w:t>
      </w:r>
      <w:proofErr w:type="gramStart"/>
      <w:r w:rsidRPr="00532503">
        <w:rPr>
          <w:rFonts w:ascii="Trebuchet MS" w:hAnsi="Trebuchet MS"/>
          <w:sz w:val="24"/>
          <w:szCs w:val="24"/>
        </w:rPr>
        <w:t>in regards to</w:t>
      </w:r>
      <w:proofErr w:type="gramEnd"/>
      <w:r w:rsidRPr="00532503">
        <w:rPr>
          <w:rFonts w:ascii="Trebuchet MS" w:hAnsi="Trebuchet MS"/>
          <w:sz w:val="24"/>
          <w:szCs w:val="24"/>
        </w:rPr>
        <w:t xml:space="preserve"> resources required and clearly state when they will be </w:t>
      </w:r>
      <w:r w:rsidRPr="00532503">
        <w:rPr>
          <w:rFonts w:ascii="Trebuchet MS" w:hAnsi="Trebuchet MS"/>
          <w:sz w:val="24"/>
          <w:szCs w:val="24"/>
        </w:rPr>
        <w:lastRenderedPageBreak/>
        <w:t xml:space="preserve">achieved. The public of Solihull need to be kept informed and engaged as this </w:t>
      </w:r>
      <w:proofErr w:type="gramStart"/>
      <w:r w:rsidRPr="00532503">
        <w:rPr>
          <w:rFonts w:ascii="Trebuchet MS" w:hAnsi="Trebuchet MS"/>
          <w:sz w:val="24"/>
          <w:szCs w:val="24"/>
        </w:rPr>
        <w:t>moves</w:t>
      </w:r>
      <w:proofErr w:type="gramEnd"/>
      <w:r w:rsidRPr="00532503">
        <w:rPr>
          <w:rFonts w:ascii="Trebuchet MS" w:hAnsi="Trebuchet MS"/>
          <w:sz w:val="24"/>
          <w:szCs w:val="24"/>
        </w:rPr>
        <w:t xml:space="preserve"> forwards. </w:t>
      </w:r>
    </w:p>
    <w:p w14:paraId="5665F461" w14:textId="77777777" w:rsidR="00771AE6" w:rsidRPr="00532503" w:rsidRDefault="00771AE6" w:rsidP="00771AE6">
      <w:pPr>
        <w:spacing w:after="120" w:line="300" w:lineRule="atLeast"/>
        <w:jc w:val="both"/>
        <w:rPr>
          <w:rFonts w:ascii="Trebuchet MS" w:hAnsi="Trebuchet MS" w:cs="Arial"/>
          <w:sz w:val="24"/>
          <w:szCs w:val="24"/>
        </w:rPr>
      </w:pPr>
    </w:p>
    <w:p w14:paraId="5665F462" w14:textId="77777777" w:rsidR="00532503" w:rsidRPr="00532503" w:rsidRDefault="00532503" w:rsidP="00532503">
      <w:pPr>
        <w:rPr>
          <w:rFonts w:ascii="Trebuchet MS" w:hAnsi="Trebuchet MS"/>
          <w:sz w:val="24"/>
          <w:szCs w:val="24"/>
        </w:rPr>
      </w:pPr>
    </w:p>
    <w:p w14:paraId="5665F463" w14:textId="77777777" w:rsidR="00532503" w:rsidRPr="00532503" w:rsidRDefault="00532503" w:rsidP="00532503">
      <w:pPr>
        <w:rPr>
          <w:rFonts w:ascii="Trebuchet MS" w:hAnsi="Trebuchet MS"/>
          <w:sz w:val="24"/>
          <w:szCs w:val="24"/>
        </w:rPr>
      </w:pPr>
      <w:r w:rsidRPr="00532503">
        <w:rPr>
          <w:rFonts w:ascii="Trebuchet MS" w:hAnsi="Trebuchet MS"/>
          <w:sz w:val="24"/>
          <w:szCs w:val="24"/>
        </w:rPr>
        <w:t xml:space="preserve">Yours Sincerely, </w:t>
      </w:r>
    </w:p>
    <w:p w14:paraId="5665F464" w14:textId="77777777" w:rsidR="00532503" w:rsidRPr="00532503" w:rsidRDefault="00532503" w:rsidP="00532503">
      <w:pPr>
        <w:rPr>
          <w:rFonts w:ascii="Trebuchet MS" w:hAnsi="Trebuchet MS"/>
          <w:sz w:val="24"/>
          <w:szCs w:val="24"/>
        </w:rPr>
      </w:pPr>
    </w:p>
    <w:p w14:paraId="5665F465" w14:textId="77777777" w:rsidR="00532503" w:rsidRPr="00532503" w:rsidRDefault="00532503" w:rsidP="00532503">
      <w:pPr>
        <w:rPr>
          <w:rFonts w:ascii="Trebuchet MS" w:hAnsi="Trebuchet MS"/>
          <w:sz w:val="24"/>
          <w:szCs w:val="24"/>
        </w:rPr>
      </w:pPr>
      <w:r w:rsidRPr="00532503">
        <w:rPr>
          <w:rFonts w:ascii="Trebuchet MS" w:hAnsi="Trebuchet MS"/>
          <w:noProof/>
          <w:sz w:val="24"/>
          <w:szCs w:val="24"/>
          <w:lang w:eastAsia="en-GB"/>
        </w:rPr>
        <w:drawing>
          <wp:inline distT="0" distB="0" distL="0" distR="0" wp14:anchorId="5665F46B" wp14:editId="5665F46C">
            <wp:extent cx="1304925" cy="463826"/>
            <wp:effectExtent l="0" t="0" r="0" b="0"/>
            <wp:docPr id="1170235922" name="Picture 117023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04925" cy="463826"/>
                    </a:xfrm>
                    <a:prstGeom prst="rect">
                      <a:avLst/>
                    </a:prstGeom>
                  </pic:spPr>
                </pic:pic>
              </a:graphicData>
            </a:graphic>
          </wp:inline>
        </w:drawing>
      </w:r>
      <w:r w:rsidRPr="00532503">
        <w:rPr>
          <w:rFonts w:ascii="Trebuchet MS" w:hAnsi="Trebuchet MS"/>
          <w:sz w:val="24"/>
          <w:szCs w:val="24"/>
        </w:rPr>
        <w:t xml:space="preserve">               </w:t>
      </w:r>
      <w:r w:rsidRPr="00532503">
        <w:rPr>
          <w:rFonts w:ascii="Trebuchet MS" w:hAnsi="Trebuchet MS"/>
          <w:noProof/>
          <w:sz w:val="24"/>
          <w:szCs w:val="24"/>
          <w:lang w:eastAsia="en-GB"/>
        </w:rPr>
        <w:drawing>
          <wp:inline distT="0" distB="0" distL="0" distR="0" wp14:anchorId="5665F46D" wp14:editId="5665F46E">
            <wp:extent cx="1457325" cy="400050"/>
            <wp:effectExtent l="0" t="0" r="0" b="0"/>
            <wp:docPr id="1549385018" name="Picture 154938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57325" cy="400050"/>
                    </a:xfrm>
                    <a:prstGeom prst="rect">
                      <a:avLst/>
                    </a:prstGeom>
                  </pic:spPr>
                </pic:pic>
              </a:graphicData>
            </a:graphic>
          </wp:inline>
        </w:drawing>
      </w:r>
    </w:p>
    <w:p w14:paraId="5665F466" w14:textId="77777777" w:rsidR="00532503" w:rsidRPr="00532503" w:rsidRDefault="00532503" w:rsidP="00532503">
      <w:pPr>
        <w:rPr>
          <w:rFonts w:ascii="Trebuchet MS" w:hAnsi="Trebuchet MS"/>
          <w:sz w:val="24"/>
          <w:szCs w:val="24"/>
        </w:rPr>
      </w:pPr>
    </w:p>
    <w:p w14:paraId="5665F467" w14:textId="77777777" w:rsidR="00532503" w:rsidRPr="00532503" w:rsidRDefault="00532503" w:rsidP="00532503">
      <w:pPr>
        <w:rPr>
          <w:rFonts w:ascii="Trebuchet MS" w:hAnsi="Trebuchet MS"/>
          <w:sz w:val="24"/>
          <w:szCs w:val="24"/>
        </w:rPr>
      </w:pPr>
      <w:r>
        <w:rPr>
          <w:rFonts w:ascii="Trebuchet MS" w:hAnsi="Trebuchet MS"/>
          <w:sz w:val="24"/>
          <w:szCs w:val="24"/>
        </w:rPr>
        <w:t xml:space="preserve">Oluwakemi Adebanjo </w:t>
      </w:r>
      <w:r>
        <w:rPr>
          <w:rFonts w:ascii="Trebuchet MS" w:hAnsi="Trebuchet MS"/>
          <w:sz w:val="24"/>
          <w:szCs w:val="24"/>
        </w:rPr>
        <w:tab/>
      </w:r>
      <w:r w:rsidRPr="00532503">
        <w:rPr>
          <w:rFonts w:ascii="Trebuchet MS" w:hAnsi="Trebuchet MS"/>
          <w:sz w:val="24"/>
          <w:szCs w:val="24"/>
        </w:rPr>
        <w:t>Natalie Travers</w:t>
      </w:r>
    </w:p>
    <w:p w14:paraId="5665F468" w14:textId="77777777" w:rsidR="00532503" w:rsidRPr="00532503" w:rsidRDefault="00532503" w:rsidP="00532503">
      <w:pPr>
        <w:rPr>
          <w:rFonts w:ascii="Trebuchet MS" w:hAnsi="Trebuchet MS"/>
          <w:sz w:val="24"/>
          <w:szCs w:val="24"/>
        </w:rPr>
      </w:pPr>
    </w:p>
    <w:p w14:paraId="5665F469" w14:textId="77777777" w:rsidR="00532503" w:rsidRPr="00532503" w:rsidRDefault="00532503" w:rsidP="00532503">
      <w:pPr>
        <w:rPr>
          <w:rFonts w:ascii="Trebuchet MS" w:hAnsi="Trebuchet MS"/>
          <w:sz w:val="24"/>
          <w:szCs w:val="24"/>
        </w:rPr>
      </w:pPr>
      <w:r w:rsidRPr="00532503">
        <w:rPr>
          <w:rFonts w:ascii="Trebuchet MS" w:hAnsi="Trebuchet MS"/>
          <w:sz w:val="24"/>
          <w:szCs w:val="24"/>
        </w:rPr>
        <w:t>Project Officer</w:t>
      </w:r>
      <w:r w:rsidRPr="00532503">
        <w:rPr>
          <w:rFonts w:ascii="Trebuchet MS" w:hAnsi="Trebuchet MS"/>
          <w:sz w:val="24"/>
          <w:szCs w:val="24"/>
        </w:rPr>
        <w:tab/>
      </w:r>
      <w:r w:rsidRPr="00532503">
        <w:rPr>
          <w:rFonts w:ascii="Trebuchet MS" w:hAnsi="Trebuchet MS"/>
          <w:sz w:val="24"/>
          <w:szCs w:val="24"/>
        </w:rPr>
        <w:tab/>
        <w:t>Healthwatch Solihull Manager</w:t>
      </w:r>
    </w:p>
    <w:p w14:paraId="5665F46A" w14:textId="77777777" w:rsidR="00751C10" w:rsidRPr="00532503" w:rsidRDefault="00751C10" w:rsidP="00532503">
      <w:pPr>
        <w:rPr>
          <w:sz w:val="24"/>
          <w:szCs w:val="24"/>
        </w:rPr>
      </w:pPr>
    </w:p>
    <w:sectPr w:rsidR="00751C10" w:rsidRPr="00532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E6"/>
    <w:rsid w:val="002E35A6"/>
    <w:rsid w:val="00532503"/>
    <w:rsid w:val="00751C10"/>
    <w:rsid w:val="00771AE6"/>
    <w:rsid w:val="0094364F"/>
    <w:rsid w:val="009503D7"/>
    <w:rsid w:val="00962833"/>
    <w:rsid w:val="00DA306B"/>
    <w:rsid w:val="00EB4825"/>
    <w:rsid w:val="00ED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F44A"/>
  <w15:chartTrackingRefBased/>
  <w15:docId w15:val="{F1340D9A-0966-4FA3-9110-7F659609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E6"/>
    <w:pPr>
      <w:spacing w:after="200" w:line="276" w:lineRule="auto"/>
    </w:pPr>
  </w:style>
  <w:style w:type="paragraph" w:styleId="Heading1">
    <w:name w:val="heading 1"/>
    <w:basedOn w:val="Normal"/>
    <w:next w:val="Normal"/>
    <w:link w:val="Heading1Char"/>
    <w:uiPriority w:val="9"/>
    <w:qFormat/>
    <w:rsid w:val="00ED2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C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90847">
      <w:bodyDiv w:val="1"/>
      <w:marLeft w:val="0"/>
      <w:marRight w:val="0"/>
      <w:marTop w:val="0"/>
      <w:marBottom w:val="0"/>
      <w:divBdr>
        <w:top w:val="none" w:sz="0" w:space="0" w:color="auto"/>
        <w:left w:val="none" w:sz="0" w:space="0" w:color="auto"/>
        <w:bottom w:val="none" w:sz="0" w:space="0" w:color="auto"/>
        <w:right w:val="none" w:sz="0" w:space="0" w:color="auto"/>
      </w:divBdr>
    </w:div>
    <w:div w:id="1575821833">
      <w:bodyDiv w:val="1"/>
      <w:marLeft w:val="0"/>
      <w:marRight w:val="0"/>
      <w:marTop w:val="0"/>
      <w:marBottom w:val="0"/>
      <w:divBdr>
        <w:top w:val="none" w:sz="0" w:space="0" w:color="auto"/>
        <w:left w:val="none" w:sz="0" w:space="0" w:color="auto"/>
        <w:bottom w:val="none" w:sz="0" w:space="0" w:color="auto"/>
        <w:right w:val="none" w:sz="0" w:space="0" w:color="auto"/>
      </w:divBdr>
    </w:div>
    <w:div w:id="1623421079">
      <w:bodyDiv w:val="1"/>
      <w:marLeft w:val="0"/>
      <w:marRight w:val="0"/>
      <w:marTop w:val="0"/>
      <w:marBottom w:val="0"/>
      <w:divBdr>
        <w:top w:val="none" w:sz="0" w:space="0" w:color="auto"/>
        <w:left w:val="none" w:sz="0" w:space="0" w:color="auto"/>
        <w:bottom w:val="none" w:sz="0" w:space="0" w:color="auto"/>
        <w:right w:val="none" w:sz="0" w:space="0" w:color="auto"/>
      </w:divBdr>
    </w:div>
    <w:div w:id="21069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68C272190624F96F623302824DC11" ma:contentTypeVersion="12" ma:contentTypeDescription="Create a new document." ma:contentTypeScope="" ma:versionID="c6b7b62abe3e52ccd98650d1e7b2a6b6">
  <xsd:schema xmlns:xsd="http://www.w3.org/2001/XMLSchema" xmlns:xs="http://www.w3.org/2001/XMLSchema" xmlns:p="http://schemas.microsoft.com/office/2006/metadata/properties" xmlns:ns2="ceb84549-396a-424a-90fb-4f24276b68c9" xmlns:ns3="dbf4a398-9910-410d-9904-74dbb16f597e" targetNamespace="http://schemas.microsoft.com/office/2006/metadata/properties" ma:root="true" ma:fieldsID="ab32f183a60b306aeb96de134ea2c862" ns2:_="" ns3:_="">
    <xsd:import namespace="ceb84549-396a-424a-90fb-4f24276b68c9"/>
    <xsd:import namespace="dbf4a398-9910-410d-9904-74dbb16f5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84549-396a-424a-90fb-4f24276b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a398-9910-410d-9904-74dbb16f5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0AA15-6BA8-4BC5-9C64-9595E57B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553C4-3809-4DE6-AF46-68A227264DBD}">
  <ds:schemaRefs>
    <ds:schemaRef ds:uri="http://schemas.microsoft.com/sharepoint/v3/contenttype/forms"/>
  </ds:schemaRefs>
</ds:datastoreItem>
</file>

<file path=customXml/itemProps3.xml><?xml version="1.0" encoding="utf-8"?>
<ds:datastoreItem xmlns:ds="http://schemas.openxmlformats.org/officeDocument/2006/customXml" ds:itemID="{5B88DA80-33D4-463F-8A27-FAD7B2DAE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84549-396a-424a-90fb-4f24276b68c9"/>
    <ds:schemaRef ds:uri="dbf4a398-9910-410d-9904-74dbb16f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Oluwakemi Adebanjo</dc:creator>
  <cp:keywords/>
  <dc:description/>
  <cp:lastModifiedBy>Jane Upton</cp:lastModifiedBy>
  <cp:revision>6</cp:revision>
  <dcterms:created xsi:type="dcterms:W3CDTF">2022-02-09T15:34:00Z</dcterms:created>
  <dcterms:modified xsi:type="dcterms:W3CDTF">2022-03-16T13:36:00Z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0x010100D3F68C272190624F96F623302824DC11</vt:lpwstr>
  </property>
  <property fmtid="{D5CDD505-2E9C-101B-9397-08002B2CF9AE}" pid="3" name="Order">
    <vt:r8>875300</vt:r8>
  </property>
</Properties>
</file>