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22FA9" w14:textId="4819B574" w:rsidR="00F3235A" w:rsidRPr="00B11B77" w:rsidRDefault="1D33C996" w:rsidP="792D1D1C">
      <w:pPr>
        <w:rPr>
          <w:rFonts w:ascii="Trebuchet MS" w:hAnsi="Trebuchet MS"/>
          <w:b/>
          <w:bCs/>
          <w:sz w:val="28"/>
          <w:u w:val="single"/>
        </w:rPr>
      </w:pPr>
      <w:proofErr w:type="spellStart"/>
      <w:r w:rsidRPr="00B11B77">
        <w:rPr>
          <w:rFonts w:ascii="Trebuchet MS" w:hAnsi="Trebuchet MS"/>
          <w:b/>
          <w:bCs/>
          <w:sz w:val="28"/>
          <w:u w:val="single"/>
        </w:rPr>
        <w:t>Healthwatch</w:t>
      </w:r>
      <w:proofErr w:type="spellEnd"/>
      <w:r w:rsidRPr="00B11B77">
        <w:rPr>
          <w:rFonts w:ascii="Trebuchet MS" w:hAnsi="Trebuchet MS"/>
          <w:b/>
          <w:bCs/>
          <w:sz w:val="28"/>
          <w:u w:val="single"/>
        </w:rPr>
        <w:t xml:space="preserve"> Solihull’s response to the </w:t>
      </w:r>
      <w:r w:rsidR="00F3235A" w:rsidRPr="00B11B77">
        <w:rPr>
          <w:rFonts w:ascii="Trebuchet MS" w:hAnsi="Trebuchet MS"/>
          <w:b/>
          <w:bCs/>
          <w:sz w:val="28"/>
          <w:u w:val="single"/>
        </w:rPr>
        <w:t>Additional Needs Strategy Consultation</w:t>
      </w:r>
    </w:p>
    <w:p w14:paraId="316B2676" w14:textId="77777777" w:rsidR="00F3235A" w:rsidRPr="00B11B77" w:rsidRDefault="00F3235A" w:rsidP="00F3235A">
      <w:pPr>
        <w:rPr>
          <w:rFonts w:ascii="Trebuchet MS" w:hAnsi="Trebuchet MS"/>
          <w:sz w:val="28"/>
        </w:rPr>
      </w:pPr>
    </w:p>
    <w:p w14:paraId="76AF3BF4" w14:textId="2B3FA1E0" w:rsidR="00F3235A" w:rsidRPr="00B11B77" w:rsidRDefault="00F3235A" w:rsidP="00F3235A">
      <w:pPr>
        <w:rPr>
          <w:rFonts w:ascii="Trebuchet MS" w:hAnsi="Trebuchet MS"/>
        </w:rPr>
      </w:pPr>
      <w:proofErr w:type="spellStart"/>
      <w:r w:rsidRPr="00B11B77">
        <w:rPr>
          <w:rFonts w:ascii="Trebuchet MS" w:hAnsi="Trebuchet MS"/>
        </w:rPr>
        <w:t>Healthwatch</w:t>
      </w:r>
      <w:proofErr w:type="spellEnd"/>
      <w:r w:rsidRPr="00B11B77">
        <w:rPr>
          <w:rFonts w:ascii="Trebuchet MS" w:hAnsi="Trebuchet MS"/>
        </w:rPr>
        <w:t xml:space="preserve"> Solihull welcomes the opportunity to respond to </w:t>
      </w:r>
      <w:r w:rsidR="00575721" w:rsidRPr="00B11B77">
        <w:rPr>
          <w:rFonts w:ascii="Trebuchet MS" w:hAnsi="Trebuchet MS"/>
        </w:rPr>
        <w:t xml:space="preserve">this </w:t>
      </w:r>
      <w:r w:rsidRPr="00B11B77">
        <w:rPr>
          <w:rFonts w:ascii="Trebuchet MS" w:hAnsi="Trebuchet MS"/>
        </w:rPr>
        <w:t>consultation on Additional Needs Strategy. Our key role is to make sure that patients, the public, service users, and carers are at the heart of service improvement in health and social care. In line with our role, we have focused our comments on:</w:t>
      </w:r>
    </w:p>
    <w:p w14:paraId="3B9BFD98" w14:textId="77777777" w:rsidR="00F3235A" w:rsidRPr="00B11B77" w:rsidRDefault="00F3235A" w:rsidP="00F3235A">
      <w:pPr>
        <w:rPr>
          <w:rFonts w:ascii="Trebuchet MS" w:hAnsi="Trebuchet MS"/>
        </w:rPr>
      </w:pPr>
      <w:r w:rsidRPr="00B11B77">
        <w:rPr>
          <w:rFonts w:ascii="Trebuchet MS" w:hAnsi="Trebuchet MS"/>
        </w:rPr>
        <w:t>•</w:t>
      </w:r>
      <w:r w:rsidRPr="00B11B77">
        <w:rPr>
          <w:rFonts w:ascii="Trebuchet MS" w:hAnsi="Trebuchet MS"/>
        </w:rPr>
        <w:tab/>
        <w:t>Patient and Public Involvement.</w:t>
      </w:r>
    </w:p>
    <w:p w14:paraId="6A5C9718" w14:textId="3029F6A6" w:rsidR="00F3235A" w:rsidRPr="00B11B77" w:rsidRDefault="00F3235A" w:rsidP="00575721">
      <w:pPr>
        <w:ind w:left="720" w:hanging="720"/>
        <w:rPr>
          <w:rFonts w:ascii="Trebuchet MS" w:hAnsi="Trebuchet MS"/>
        </w:rPr>
      </w:pPr>
      <w:r w:rsidRPr="00B11B77">
        <w:rPr>
          <w:rFonts w:ascii="Trebuchet MS" w:hAnsi="Trebuchet MS"/>
        </w:rPr>
        <w:t>•</w:t>
      </w:r>
      <w:r w:rsidRPr="00B11B77">
        <w:rPr>
          <w:rFonts w:ascii="Trebuchet MS" w:hAnsi="Trebuchet MS"/>
        </w:rPr>
        <w:tab/>
        <w:t xml:space="preserve">The extent to which the proposed plans address the needs of Solihull citizens, particularly </w:t>
      </w:r>
      <w:r w:rsidR="00575721" w:rsidRPr="00B11B77">
        <w:rPr>
          <w:rFonts w:ascii="Trebuchet MS" w:hAnsi="Trebuchet MS"/>
        </w:rPr>
        <w:t>or any child or young person, up to the age of 25 years’ old who lives in Solihull and has a special educational need (SEND) or additional need</w:t>
      </w:r>
      <w:r w:rsidRPr="00B11B77">
        <w:rPr>
          <w:rFonts w:ascii="Trebuchet MS" w:hAnsi="Trebuchet MS"/>
        </w:rPr>
        <w:t>.</w:t>
      </w:r>
    </w:p>
    <w:p w14:paraId="7D1D5C9D" w14:textId="77777777" w:rsidR="00F3235A" w:rsidRPr="00B11B77" w:rsidRDefault="00F3235A" w:rsidP="00F3235A">
      <w:pPr>
        <w:rPr>
          <w:rFonts w:ascii="Trebuchet MS" w:hAnsi="Trebuchet MS"/>
        </w:rPr>
      </w:pPr>
    </w:p>
    <w:p w14:paraId="6A76FEA0" w14:textId="77777777" w:rsidR="00F3235A" w:rsidRPr="00B11B77" w:rsidRDefault="00F3235A" w:rsidP="00F3235A">
      <w:pPr>
        <w:rPr>
          <w:rFonts w:ascii="Trebuchet MS" w:hAnsi="Trebuchet MS"/>
          <w:b/>
          <w:bCs/>
          <w:u w:val="single"/>
        </w:rPr>
      </w:pPr>
      <w:r w:rsidRPr="00B11B77">
        <w:rPr>
          <w:rFonts w:ascii="Trebuchet MS" w:hAnsi="Trebuchet MS"/>
          <w:b/>
          <w:bCs/>
          <w:u w:val="single"/>
        </w:rPr>
        <w:t xml:space="preserve">Patient and Public Involvement </w:t>
      </w:r>
    </w:p>
    <w:p w14:paraId="7213293F" w14:textId="77777777" w:rsidR="00F3235A" w:rsidRPr="00B11B77" w:rsidRDefault="00F3235A" w:rsidP="00F3235A">
      <w:pPr>
        <w:rPr>
          <w:rFonts w:ascii="Trebuchet MS" w:hAnsi="Trebuchet MS"/>
        </w:rPr>
      </w:pPr>
    </w:p>
    <w:p w14:paraId="64225005" w14:textId="30B52CC2" w:rsidR="00F3235A" w:rsidRPr="00B11B77" w:rsidRDefault="00F3235A" w:rsidP="00F3235A">
      <w:pPr>
        <w:rPr>
          <w:rFonts w:ascii="Trebuchet MS" w:hAnsi="Trebuchet MS"/>
        </w:rPr>
      </w:pPr>
      <w:proofErr w:type="spellStart"/>
      <w:r w:rsidRPr="00B11B77">
        <w:rPr>
          <w:rFonts w:ascii="Trebuchet MS" w:hAnsi="Trebuchet MS"/>
        </w:rPr>
        <w:t>Healthwatch</w:t>
      </w:r>
      <w:proofErr w:type="spellEnd"/>
      <w:r w:rsidRPr="00B11B77">
        <w:rPr>
          <w:rFonts w:ascii="Trebuchet MS" w:hAnsi="Trebuchet MS"/>
        </w:rPr>
        <w:t xml:space="preserve"> Solihull are pleased to see that the consultation has been available to respond to for several weeks, giving the public a long time to consider the strategy and respond. We are however disappointed to note that the documents have only been available online, and that we are not aware of any other steps taken to engage the public in this consultation. We also note that the documents have not been offered in any other format, such as easy read, excluding those with language or sensory impairment needs from taking part. There is not a phone number or postal address to allow anyone without digital access to respond.</w:t>
      </w:r>
      <w:r w:rsidR="0099398B" w:rsidRPr="00B11B77">
        <w:rPr>
          <w:rFonts w:ascii="Trebuchet MS" w:hAnsi="Trebuchet MS"/>
        </w:rPr>
        <w:t xml:space="preserve"> </w:t>
      </w:r>
      <w:r w:rsidR="002B544F" w:rsidRPr="00B11B77">
        <w:rPr>
          <w:rFonts w:ascii="Trebuchet MS" w:hAnsi="Trebuchet MS"/>
        </w:rPr>
        <w:t xml:space="preserve">This seems to be the case with the initial survey that was used to create this draft strategy. </w:t>
      </w:r>
    </w:p>
    <w:p w14:paraId="24330D2A" w14:textId="77777777" w:rsidR="00BA4363" w:rsidRPr="00B11B77" w:rsidRDefault="00BA4363" w:rsidP="00F3235A">
      <w:pPr>
        <w:rPr>
          <w:rFonts w:ascii="Trebuchet MS" w:hAnsi="Trebuchet MS"/>
        </w:rPr>
      </w:pPr>
    </w:p>
    <w:p w14:paraId="78775567" w14:textId="19096452" w:rsidR="00F3235A" w:rsidRPr="00B11B77" w:rsidRDefault="00F3235A" w:rsidP="00F3235A">
      <w:pPr>
        <w:rPr>
          <w:rFonts w:ascii="Trebuchet MS" w:hAnsi="Trebuchet MS"/>
        </w:rPr>
      </w:pPr>
      <w:r w:rsidRPr="00B11B77">
        <w:rPr>
          <w:rFonts w:ascii="Trebuchet MS" w:hAnsi="Trebuchet MS"/>
        </w:rPr>
        <w:t>We are interested in how many responses the council will have received to this consultation.</w:t>
      </w:r>
      <w:r w:rsidR="0099398B" w:rsidRPr="00B11B77">
        <w:rPr>
          <w:rFonts w:ascii="Trebuchet MS" w:hAnsi="Trebuchet MS"/>
        </w:rPr>
        <w:t xml:space="preserve"> </w:t>
      </w:r>
      <w:r w:rsidR="00BA4363" w:rsidRPr="00B11B77">
        <w:rPr>
          <w:rFonts w:ascii="Trebuchet MS" w:hAnsi="Trebuchet MS"/>
        </w:rPr>
        <w:t>The</w:t>
      </w:r>
      <w:r w:rsidRPr="00B11B77">
        <w:rPr>
          <w:rFonts w:ascii="Trebuchet MS" w:hAnsi="Trebuchet MS"/>
        </w:rPr>
        <w:t xml:space="preserve"> </w:t>
      </w:r>
      <w:r w:rsidR="00DB6DB3" w:rsidRPr="00B11B77">
        <w:rPr>
          <w:rFonts w:ascii="Trebuchet MS" w:hAnsi="Trebuchet MS"/>
        </w:rPr>
        <w:t>survey</w:t>
      </w:r>
      <w:r w:rsidRPr="00B11B77">
        <w:rPr>
          <w:rFonts w:ascii="Trebuchet MS" w:hAnsi="Trebuchet MS"/>
        </w:rPr>
        <w:t xml:space="preserve"> is </w:t>
      </w:r>
      <w:r w:rsidR="00BA4363" w:rsidRPr="00B11B77">
        <w:rPr>
          <w:rFonts w:ascii="Trebuchet MS" w:hAnsi="Trebuchet MS"/>
        </w:rPr>
        <w:t>not</w:t>
      </w:r>
      <w:r w:rsidRPr="00B11B77">
        <w:rPr>
          <w:rFonts w:ascii="Trebuchet MS" w:hAnsi="Trebuchet MS"/>
        </w:rPr>
        <w:t xml:space="preserve"> </w:t>
      </w:r>
      <w:r w:rsidR="0099398B" w:rsidRPr="00B11B77">
        <w:rPr>
          <w:rFonts w:ascii="Trebuchet MS" w:hAnsi="Trebuchet MS"/>
        </w:rPr>
        <w:t xml:space="preserve">too </w:t>
      </w:r>
      <w:r w:rsidRPr="00B11B77">
        <w:rPr>
          <w:rFonts w:ascii="Trebuchet MS" w:hAnsi="Trebuchet MS"/>
        </w:rPr>
        <w:t xml:space="preserve">lengthy, structured over </w:t>
      </w:r>
      <w:r w:rsidR="008C141E" w:rsidRPr="00B11B77">
        <w:rPr>
          <w:rFonts w:ascii="Trebuchet MS" w:hAnsi="Trebuchet MS"/>
        </w:rPr>
        <w:t xml:space="preserve">nine </w:t>
      </w:r>
      <w:r w:rsidRPr="00B11B77">
        <w:rPr>
          <w:rFonts w:ascii="Trebuchet MS" w:hAnsi="Trebuchet MS"/>
        </w:rPr>
        <w:t xml:space="preserve">questions. The respondent is asked to read this document (and referred to sections of it) and then comment on each area individually and </w:t>
      </w:r>
      <w:r w:rsidR="00BA4363" w:rsidRPr="00B11B77">
        <w:rPr>
          <w:rFonts w:ascii="Trebuchet MS" w:hAnsi="Trebuchet MS"/>
        </w:rPr>
        <w:t xml:space="preserve">potentially </w:t>
      </w:r>
      <w:r w:rsidRPr="00B11B77">
        <w:rPr>
          <w:rFonts w:ascii="Trebuchet MS" w:hAnsi="Trebuchet MS"/>
        </w:rPr>
        <w:t>in some detail</w:t>
      </w:r>
      <w:r w:rsidR="00BA4363" w:rsidRPr="00B11B77">
        <w:rPr>
          <w:rFonts w:ascii="Trebuchet MS" w:hAnsi="Trebuchet MS"/>
        </w:rPr>
        <w:t xml:space="preserve"> (if they answe</w:t>
      </w:r>
      <w:r w:rsidR="00555394" w:rsidRPr="00B11B77">
        <w:rPr>
          <w:rFonts w:ascii="Trebuchet MS" w:hAnsi="Trebuchet MS"/>
        </w:rPr>
        <w:t>red partly/no</w:t>
      </w:r>
      <w:r w:rsidR="00E4004C" w:rsidRPr="00B11B77">
        <w:rPr>
          <w:rFonts w:ascii="Trebuchet MS" w:hAnsi="Trebuchet MS"/>
        </w:rPr>
        <w:t>/not sure to a question</w:t>
      </w:r>
      <w:r w:rsidR="00BA4363" w:rsidRPr="00B11B77">
        <w:rPr>
          <w:rFonts w:ascii="Trebuchet MS" w:hAnsi="Trebuchet MS"/>
        </w:rPr>
        <w:t>)</w:t>
      </w:r>
      <w:r w:rsidRPr="00B11B77">
        <w:rPr>
          <w:rFonts w:ascii="Trebuchet MS" w:hAnsi="Trebuchet MS"/>
        </w:rPr>
        <w:t xml:space="preserve">. </w:t>
      </w:r>
      <w:r w:rsidR="0099398B" w:rsidRPr="00B11B77">
        <w:rPr>
          <w:rFonts w:ascii="Trebuchet MS" w:hAnsi="Trebuchet MS"/>
        </w:rPr>
        <w:t xml:space="preserve">This is why we are disappointed to note that the documents have only been available online or documents have not been offered in any other format. </w:t>
      </w:r>
    </w:p>
    <w:p w14:paraId="151453FF" w14:textId="77777777" w:rsidR="00F3235A" w:rsidRPr="00B11B77" w:rsidRDefault="00F3235A" w:rsidP="00F3235A">
      <w:pPr>
        <w:rPr>
          <w:rFonts w:ascii="Trebuchet MS" w:hAnsi="Trebuchet MS"/>
        </w:rPr>
      </w:pPr>
      <w:r w:rsidRPr="00B11B77">
        <w:rPr>
          <w:rFonts w:ascii="Trebuchet MS" w:hAnsi="Trebuchet MS"/>
        </w:rPr>
        <w:t xml:space="preserve"> </w:t>
      </w:r>
    </w:p>
    <w:p w14:paraId="47E70F9D" w14:textId="3CDDC1BC" w:rsidR="00F3235A" w:rsidRPr="00B11B77" w:rsidRDefault="00F3235A" w:rsidP="00F3235A">
      <w:pPr>
        <w:rPr>
          <w:rFonts w:ascii="Trebuchet MS" w:hAnsi="Trebuchet MS"/>
        </w:rPr>
      </w:pPr>
      <w:r w:rsidRPr="00B11B77">
        <w:rPr>
          <w:rFonts w:ascii="Trebuchet MS" w:hAnsi="Trebuchet MS"/>
        </w:rPr>
        <w:t xml:space="preserve">The responses to this consultation need to be assessed to see if they are representative of citizens in this </w:t>
      </w:r>
      <w:r w:rsidR="00A85145" w:rsidRPr="00B11B77">
        <w:rPr>
          <w:rFonts w:ascii="Trebuchet MS" w:hAnsi="Trebuchet MS"/>
        </w:rPr>
        <w:t>borough</w:t>
      </w:r>
      <w:r w:rsidRPr="00B11B77">
        <w:rPr>
          <w:rFonts w:ascii="Trebuchet MS" w:hAnsi="Trebuchet MS"/>
        </w:rPr>
        <w:t xml:space="preserve">, as well as the demographic of </w:t>
      </w:r>
      <w:r w:rsidR="00BA4363" w:rsidRPr="00B11B77">
        <w:rPr>
          <w:rFonts w:ascii="Trebuchet MS" w:hAnsi="Trebuchet MS"/>
        </w:rPr>
        <w:t>children or young people, up to the age of 25 years’ old who lives in Solihull and has a special educational need (SEND) or additional need</w:t>
      </w:r>
      <w:r w:rsidRPr="00B11B77">
        <w:rPr>
          <w:rFonts w:ascii="Trebuchet MS" w:hAnsi="Trebuchet MS"/>
        </w:rPr>
        <w:t xml:space="preserve">, and those not currently choosing to access services. If the responses are not representative, then further engagement work needs to be held on this strategy. This could include targeted engagement for certain populations, and would require materials to be produced that are much easier to read and understand. </w:t>
      </w:r>
    </w:p>
    <w:p w14:paraId="2B0E1F8A" w14:textId="77777777" w:rsidR="0099398B" w:rsidRPr="00B11B77" w:rsidRDefault="0099398B" w:rsidP="00F3235A">
      <w:pPr>
        <w:rPr>
          <w:rFonts w:ascii="Trebuchet MS" w:hAnsi="Trebuchet MS"/>
        </w:rPr>
      </w:pPr>
    </w:p>
    <w:p w14:paraId="064ED9CC" w14:textId="3E2CB851" w:rsidR="00F3235A" w:rsidRPr="00B11B77" w:rsidRDefault="00F3235A" w:rsidP="00F3235A">
      <w:pPr>
        <w:rPr>
          <w:rFonts w:ascii="Trebuchet MS" w:hAnsi="Trebuchet MS"/>
        </w:rPr>
      </w:pPr>
      <w:r w:rsidRPr="00B11B77">
        <w:rPr>
          <w:rFonts w:ascii="Trebuchet MS" w:hAnsi="Trebuchet MS"/>
        </w:rPr>
        <w:t>A clearer understanding of the next steps for this strategy would help people to understand in more detail how this will actually affect them and the people they know. This could be mo</w:t>
      </w:r>
      <w:bookmarkStart w:id="0" w:name="_GoBack"/>
      <w:bookmarkEnd w:id="0"/>
      <w:r w:rsidRPr="00B11B77">
        <w:rPr>
          <w:rFonts w:ascii="Trebuchet MS" w:hAnsi="Trebuchet MS"/>
        </w:rPr>
        <w:t xml:space="preserve">re detail on the framework for action and the timescales for next stages. An impact assessment would also more clearly outline who will be most affected by any changes, and what </w:t>
      </w:r>
      <w:r w:rsidR="0099398B" w:rsidRPr="00B11B77">
        <w:rPr>
          <w:rFonts w:ascii="Trebuchet MS" w:hAnsi="Trebuchet MS"/>
        </w:rPr>
        <w:t xml:space="preserve">needs </w:t>
      </w:r>
      <w:r w:rsidRPr="00B11B77">
        <w:rPr>
          <w:rFonts w:ascii="Trebuchet MS" w:hAnsi="Trebuchet MS"/>
        </w:rPr>
        <w:t xml:space="preserve">to be in place to ensure this is done fairly and equitably. </w:t>
      </w:r>
    </w:p>
    <w:p w14:paraId="025D2B67" w14:textId="77777777" w:rsidR="000E2335" w:rsidRPr="00B11B77" w:rsidRDefault="000E2335" w:rsidP="00F3235A">
      <w:pPr>
        <w:rPr>
          <w:rFonts w:ascii="Trebuchet MS" w:hAnsi="Trebuchet MS"/>
        </w:rPr>
      </w:pPr>
    </w:p>
    <w:p w14:paraId="77FFF51C" w14:textId="7350EB3B" w:rsidR="00F3235A" w:rsidRPr="00B11B77" w:rsidRDefault="00F3235A" w:rsidP="00F3235A">
      <w:pPr>
        <w:rPr>
          <w:rFonts w:ascii="Trebuchet MS" w:hAnsi="Trebuchet MS"/>
        </w:rPr>
      </w:pPr>
      <w:proofErr w:type="spellStart"/>
      <w:r w:rsidRPr="00B11B77">
        <w:rPr>
          <w:rFonts w:ascii="Trebuchet MS" w:hAnsi="Trebuchet MS"/>
        </w:rPr>
        <w:t>Healthwatch</w:t>
      </w:r>
      <w:proofErr w:type="spellEnd"/>
      <w:r w:rsidRPr="00B11B77">
        <w:rPr>
          <w:rFonts w:ascii="Trebuchet MS" w:hAnsi="Trebuchet MS"/>
        </w:rPr>
        <w:t xml:space="preserve"> Solihull would like to urge you to not only listen to people’s views but also demonstrate how these views have affected the final strategy. This will ensure that people feel part of the decision-making process not just rubber stamping decisions that may have already been made.</w:t>
      </w:r>
    </w:p>
    <w:p w14:paraId="316B1EFF" w14:textId="77777777" w:rsidR="00F3235A" w:rsidRPr="00B11B77" w:rsidRDefault="00F3235A" w:rsidP="00F3235A">
      <w:pPr>
        <w:rPr>
          <w:rFonts w:ascii="Trebuchet MS" w:hAnsi="Trebuchet MS"/>
        </w:rPr>
      </w:pPr>
      <w:r w:rsidRPr="00B11B77">
        <w:rPr>
          <w:rFonts w:ascii="Trebuchet MS" w:hAnsi="Trebuchet MS"/>
        </w:rPr>
        <w:t> </w:t>
      </w:r>
    </w:p>
    <w:p w14:paraId="7590DECC" w14:textId="77777777" w:rsidR="00F3235A" w:rsidRPr="00B11B77" w:rsidRDefault="00F3235A" w:rsidP="00F3235A">
      <w:pPr>
        <w:rPr>
          <w:rFonts w:ascii="Trebuchet MS" w:hAnsi="Trebuchet MS"/>
          <w:b/>
          <w:bCs/>
          <w:u w:val="single"/>
        </w:rPr>
      </w:pPr>
      <w:r w:rsidRPr="00B11B77">
        <w:rPr>
          <w:rFonts w:ascii="Trebuchet MS" w:hAnsi="Trebuchet MS"/>
          <w:b/>
          <w:bCs/>
          <w:u w:val="single"/>
        </w:rPr>
        <w:t>Proposed Strategy</w:t>
      </w:r>
    </w:p>
    <w:p w14:paraId="51C020DC" w14:textId="77777777" w:rsidR="00F3235A" w:rsidRPr="00B11B77" w:rsidRDefault="00F3235A" w:rsidP="00F3235A">
      <w:pPr>
        <w:rPr>
          <w:rFonts w:ascii="Trebuchet MS" w:hAnsi="Trebuchet MS"/>
        </w:rPr>
      </w:pPr>
    </w:p>
    <w:p w14:paraId="52B96F5D" w14:textId="516ECB24" w:rsidR="00F3235A" w:rsidRPr="00B11B77" w:rsidRDefault="00F3235A" w:rsidP="00F3235A">
      <w:pPr>
        <w:rPr>
          <w:rFonts w:ascii="Trebuchet MS" w:hAnsi="Trebuchet MS"/>
        </w:rPr>
      </w:pPr>
      <w:proofErr w:type="spellStart"/>
      <w:r w:rsidRPr="00B11B77">
        <w:rPr>
          <w:rFonts w:ascii="Trebuchet MS" w:hAnsi="Trebuchet MS"/>
        </w:rPr>
        <w:t>Healthwatch</w:t>
      </w:r>
      <w:proofErr w:type="spellEnd"/>
      <w:r w:rsidRPr="00B11B77">
        <w:rPr>
          <w:rFonts w:ascii="Trebuchet MS" w:hAnsi="Trebuchet MS"/>
        </w:rPr>
        <w:t xml:space="preserve"> Solihull are pleased to see the commitment from </w:t>
      </w:r>
      <w:r w:rsidR="00506C15" w:rsidRPr="00B11B77">
        <w:rPr>
          <w:rFonts w:ascii="Trebuchet MS" w:hAnsi="Trebuchet MS"/>
        </w:rPr>
        <w:t>the council</w:t>
      </w:r>
      <w:r w:rsidRPr="00B11B77">
        <w:rPr>
          <w:rFonts w:ascii="Trebuchet MS" w:hAnsi="Trebuchet MS"/>
        </w:rPr>
        <w:t xml:space="preserve"> to improve the current services available. We welcome the council having an ambitious approach to tackling this subject. </w:t>
      </w:r>
    </w:p>
    <w:p w14:paraId="505D21FC" w14:textId="77777777" w:rsidR="000E2335" w:rsidRPr="00B11B77" w:rsidRDefault="000E2335" w:rsidP="00F3235A">
      <w:pPr>
        <w:rPr>
          <w:rFonts w:ascii="Trebuchet MS" w:hAnsi="Trebuchet MS"/>
        </w:rPr>
      </w:pPr>
    </w:p>
    <w:p w14:paraId="191B997B" w14:textId="1B6E899F" w:rsidR="00F3235A" w:rsidRPr="00B11B77" w:rsidRDefault="00D455B7" w:rsidP="00F3235A">
      <w:pPr>
        <w:rPr>
          <w:rFonts w:ascii="Trebuchet MS" w:hAnsi="Trebuchet MS"/>
        </w:rPr>
      </w:pPr>
      <w:r w:rsidRPr="00B11B77">
        <w:rPr>
          <w:rFonts w:ascii="Trebuchet MS" w:hAnsi="Trebuchet MS"/>
        </w:rPr>
        <w:t xml:space="preserve">However, </w:t>
      </w:r>
      <w:proofErr w:type="spellStart"/>
      <w:r w:rsidR="00F3235A" w:rsidRPr="00B11B77">
        <w:rPr>
          <w:rFonts w:ascii="Trebuchet MS" w:hAnsi="Trebuchet MS"/>
        </w:rPr>
        <w:t>Healthwatch</w:t>
      </w:r>
      <w:proofErr w:type="spellEnd"/>
      <w:r w:rsidR="00F3235A" w:rsidRPr="00B11B77">
        <w:rPr>
          <w:rFonts w:ascii="Trebuchet MS" w:hAnsi="Trebuchet MS"/>
        </w:rPr>
        <w:t xml:space="preserve"> Solihull would like to see an emphasis on using the insight, experience and involvement of people who use </w:t>
      </w:r>
      <w:r w:rsidR="000E2335" w:rsidRPr="00B11B77">
        <w:rPr>
          <w:rFonts w:ascii="Trebuchet MS" w:hAnsi="Trebuchet MS"/>
        </w:rPr>
        <w:t>additional</w:t>
      </w:r>
      <w:r w:rsidR="00F3235A" w:rsidRPr="00B11B77">
        <w:rPr>
          <w:rFonts w:ascii="Trebuchet MS" w:hAnsi="Trebuchet MS"/>
        </w:rPr>
        <w:t xml:space="preserve"> services, to drive service design and continuous improvement through the life of this strategy. As such it should be clearly noted who will be responsible for ensuring this feedback is collected and the process for considering the feedback, improving service design and feeding back to the public the changes their feedback has made. </w:t>
      </w:r>
    </w:p>
    <w:p w14:paraId="7EABD292" w14:textId="77777777" w:rsidR="000E2335" w:rsidRPr="00B11B77" w:rsidRDefault="000E2335" w:rsidP="00F3235A">
      <w:pPr>
        <w:rPr>
          <w:rFonts w:ascii="Trebuchet MS" w:hAnsi="Trebuchet MS"/>
        </w:rPr>
      </w:pPr>
    </w:p>
    <w:p w14:paraId="6F223ED3" w14:textId="77777777" w:rsidR="00D455B7" w:rsidRPr="00B11B77" w:rsidRDefault="00F3235A" w:rsidP="00F3235A">
      <w:pPr>
        <w:rPr>
          <w:rFonts w:ascii="Trebuchet MS" w:hAnsi="Trebuchet MS"/>
        </w:rPr>
      </w:pPr>
      <w:r w:rsidRPr="00B11B77">
        <w:rPr>
          <w:rFonts w:ascii="Trebuchet MS" w:hAnsi="Trebuchet MS"/>
        </w:rPr>
        <w:t xml:space="preserve">There needs to be a continuous cycle of feedback and engagement with the public now as the strategy moves forward. As stated, this needs to clearly outline the changes made as a result of feedback and to inform how this ambitious strategy directly links to implementation plans. It needs to be made clear what improvements a service user can expect to see when accessing services, as a direct result of this strategy. </w:t>
      </w:r>
    </w:p>
    <w:p w14:paraId="4D8BBBC9" w14:textId="77777777" w:rsidR="0099398B" w:rsidRPr="00B11B77" w:rsidRDefault="0099398B" w:rsidP="00F3235A">
      <w:pPr>
        <w:rPr>
          <w:rFonts w:ascii="Trebuchet MS" w:hAnsi="Trebuchet MS"/>
        </w:rPr>
      </w:pPr>
    </w:p>
    <w:p w14:paraId="5444B817" w14:textId="65862074" w:rsidR="00F3235A" w:rsidRPr="00B11B77" w:rsidRDefault="00F3235A" w:rsidP="00F3235A">
      <w:pPr>
        <w:rPr>
          <w:rFonts w:ascii="Trebuchet MS" w:hAnsi="Trebuchet MS"/>
        </w:rPr>
      </w:pPr>
      <w:r w:rsidRPr="00B11B77">
        <w:rPr>
          <w:rFonts w:ascii="Trebuchet MS" w:hAnsi="Trebuchet MS"/>
        </w:rPr>
        <w:t xml:space="preserve">The strategy is not clear on the resources it requires to deliver the commitments outlined nor does it take into account the difficulties that might prevent effective implementation of the strategy. </w:t>
      </w:r>
    </w:p>
    <w:p w14:paraId="61945B5E" w14:textId="1381FE64" w:rsidR="00F370EE" w:rsidRPr="00B11B77" w:rsidRDefault="00F370EE" w:rsidP="00F3235A">
      <w:pPr>
        <w:rPr>
          <w:rFonts w:ascii="Trebuchet MS" w:hAnsi="Trebuchet MS"/>
        </w:rPr>
      </w:pPr>
    </w:p>
    <w:p w14:paraId="5EE99CE2" w14:textId="19292C8E" w:rsidR="00F370EE" w:rsidRPr="00B11B77" w:rsidRDefault="00F370EE" w:rsidP="5BFCC89F">
      <w:pPr>
        <w:rPr>
          <w:rFonts w:ascii="Trebuchet MS" w:hAnsi="Trebuchet MS"/>
        </w:rPr>
      </w:pPr>
      <w:r w:rsidRPr="00B11B77">
        <w:rPr>
          <w:rFonts w:ascii="Trebuchet MS" w:hAnsi="Trebuchet MS"/>
        </w:rPr>
        <w:t>After attending numerous parent groups</w:t>
      </w:r>
      <w:r w:rsidR="009942E8" w:rsidRPr="00B11B77">
        <w:rPr>
          <w:rFonts w:ascii="Trebuchet MS" w:hAnsi="Trebuchet MS"/>
        </w:rPr>
        <w:t xml:space="preserve"> including North Solihull Additional Needs Support Group</w:t>
      </w:r>
      <w:r w:rsidRPr="00B11B77">
        <w:rPr>
          <w:rFonts w:ascii="Trebuchet MS" w:hAnsi="Trebuchet MS"/>
        </w:rPr>
        <w:t>, parents have told us that they repeatedly fill out and have meetings with the council but do not feel like these surveys and meetings result in actual changes</w:t>
      </w:r>
      <w:r w:rsidR="173F0FAD" w:rsidRPr="00B11B77">
        <w:rPr>
          <w:rFonts w:ascii="Trebuchet MS" w:hAnsi="Trebuchet MS"/>
        </w:rPr>
        <w:t xml:space="preserve"> (see appendix)</w:t>
      </w:r>
      <w:r w:rsidRPr="00B11B77">
        <w:rPr>
          <w:rFonts w:ascii="Trebuchet MS" w:hAnsi="Trebuchet MS"/>
        </w:rPr>
        <w:t xml:space="preserve">. Generally, </w:t>
      </w:r>
      <w:proofErr w:type="spellStart"/>
      <w:r w:rsidRPr="00B11B77">
        <w:rPr>
          <w:rFonts w:ascii="Trebuchet MS" w:hAnsi="Trebuchet MS"/>
        </w:rPr>
        <w:t>Healthwatch</w:t>
      </w:r>
      <w:proofErr w:type="spellEnd"/>
      <w:r w:rsidRPr="00B11B77">
        <w:rPr>
          <w:rFonts w:ascii="Trebuchet MS" w:hAnsi="Trebuchet MS"/>
        </w:rPr>
        <w:t xml:space="preserve"> Solihull agrees with the vision outlined in the strategy. However, the council needs to consider drawing up implementation plans that are measurable, are clear on who is responsible for carrying out particular actions, are realistic in regards to resources required and clearly state when they will be achieved. The public of Solihull need to be kept informed and engaged as this moves forwards. </w:t>
      </w:r>
    </w:p>
    <w:p w14:paraId="7D09029D" w14:textId="433479E5" w:rsidR="00F370EE" w:rsidRPr="00B11B77" w:rsidRDefault="00F370EE" w:rsidP="00F3235A">
      <w:pPr>
        <w:rPr>
          <w:rFonts w:ascii="Trebuchet MS" w:hAnsi="Trebuchet MS"/>
        </w:rPr>
      </w:pPr>
    </w:p>
    <w:p w14:paraId="2BFA4D9D" w14:textId="77777777" w:rsidR="00B11B77" w:rsidRPr="00B11B77" w:rsidRDefault="00B11B77" w:rsidP="00B11B77">
      <w:pPr>
        <w:rPr>
          <w:rFonts w:ascii="Trebuchet MS" w:hAnsi="Trebuchet MS"/>
        </w:rPr>
      </w:pPr>
    </w:p>
    <w:p w14:paraId="3C804BA4" w14:textId="77777777" w:rsidR="00B11B77" w:rsidRPr="00B11B77" w:rsidRDefault="00B11B77" w:rsidP="00B11B77">
      <w:pPr>
        <w:rPr>
          <w:rFonts w:ascii="Trebuchet MS" w:hAnsi="Trebuchet MS"/>
        </w:rPr>
      </w:pPr>
      <w:r w:rsidRPr="00B11B77">
        <w:rPr>
          <w:rFonts w:ascii="Trebuchet MS" w:hAnsi="Trebuchet MS"/>
        </w:rPr>
        <w:t xml:space="preserve">Yours Sincerely, </w:t>
      </w:r>
    </w:p>
    <w:p w14:paraId="20E2A7A0" w14:textId="77777777" w:rsidR="00B11B77" w:rsidRPr="00B11B77" w:rsidRDefault="00B11B77" w:rsidP="00B11B77">
      <w:pPr>
        <w:rPr>
          <w:rFonts w:ascii="Trebuchet MS" w:hAnsi="Trebuchet MS"/>
        </w:rPr>
      </w:pPr>
    </w:p>
    <w:p w14:paraId="32455ED2" w14:textId="77777777" w:rsidR="00B11B77" w:rsidRPr="00B11B77" w:rsidRDefault="00B11B77" w:rsidP="00B11B77">
      <w:pPr>
        <w:rPr>
          <w:rFonts w:ascii="Trebuchet MS" w:hAnsi="Trebuchet MS"/>
        </w:rPr>
      </w:pPr>
      <w:r w:rsidRPr="00B11B77">
        <w:rPr>
          <w:rFonts w:ascii="Trebuchet MS" w:hAnsi="Trebuchet MS"/>
          <w:noProof/>
          <w:lang w:eastAsia="en-GB"/>
        </w:rPr>
        <w:drawing>
          <wp:inline distT="0" distB="0" distL="0" distR="0" wp14:anchorId="2D0D08A8" wp14:editId="6811EE7E">
            <wp:extent cx="1304925" cy="463826"/>
            <wp:effectExtent l="0" t="0" r="0" b="0"/>
            <wp:docPr id="1170235922" name="Picture 1170235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304925" cy="463826"/>
                    </a:xfrm>
                    <a:prstGeom prst="rect">
                      <a:avLst/>
                    </a:prstGeom>
                  </pic:spPr>
                </pic:pic>
              </a:graphicData>
            </a:graphic>
          </wp:inline>
        </w:drawing>
      </w:r>
      <w:r w:rsidRPr="00B11B77">
        <w:rPr>
          <w:rFonts w:ascii="Trebuchet MS" w:hAnsi="Trebuchet MS"/>
        </w:rPr>
        <w:t xml:space="preserve">               </w:t>
      </w:r>
      <w:r w:rsidRPr="00B11B77">
        <w:rPr>
          <w:rFonts w:ascii="Trebuchet MS" w:hAnsi="Trebuchet MS"/>
          <w:noProof/>
          <w:lang w:eastAsia="en-GB"/>
        </w:rPr>
        <w:drawing>
          <wp:inline distT="0" distB="0" distL="0" distR="0" wp14:anchorId="12F75355" wp14:editId="3544AB83">
            <wp:extent cx="1457325" cy="400050"/>
            <wp:effectExtent l="0" t="0" r="0" b="0"/>
            <wp:docPr id="1549385018" name="Picture 1549385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57325" cy="400050"/>
                    </a:xfrm>
                    <a:prstGeom prst="rect">
                      <a:avLst/>
                    </a:prstGeom>
                  </pic:spPr>
                </pic:pic>
              </a:graphicData>
            </a:graphic>
          </wp:inline>
        </w:drawing>
      </w:r>
    </w:p>
    <w:p w14:paraId="2A5372E2" w14:textId="77777777" w:rsidR="00B11B77" w:rsidRPr="00B11B77" w:rsidRDefault="00B11B77" w:rsidP="00B11B77">
      <w:pPr>
        <w:rPr>
          <w:rFonts w:ascii="Trebuchet MS" w:hAnsi="Trebuchet MS"/>
        </w:rPr>
      </w:pPr>
    </w:p>
    <w:p w14:paraId="5E6B24B6" w14:textId="77777777" w:rsidR="00B11B77" w:rsidRPr="00B11B77" w:rsidRDefault="00B11B77" w:rsidP="00B11B77">
      <w:pPr>
        <w:rPr>
          <w:rFonts w:ascii="Trebuchet MS" w:hAnsi="Trebuchet MS"/>
        </w:rPr>
      </w:pPr>
      <w:r w:rsidRPr="00B11B77">
        <w:rPr>
          <w:rFonts w:ascii="Trebuchet MS" w:hAnsi="Trebuchet MS"/>
        </w:rPr>
        <w:t xml:space="preserve">Oluwakemi Adebanjo </w:t>
      </w:r>
      <w:r w:rsidRPr="00B11B77">
        <w:rPr>
          <w:rFonts w:ascii="Trebuchet MS" w:hAnsi="Trebuchet MS"/>
        </w:rPr>
        <w:tab/>
      </w:r>
      <w:r w:rsidRPr="00B11B77">
        <w:rPr>
          <w:rFonts w:ascii="Trebuchet MS" w:hAnsi="Trebuchet MS"/>
        </w:rPr>
        <w:tab/>
        <w:t>Natalie Travers</w:t>
      </w:r>
    </w:p>
    <w:p w14:paraId="4F6C4770" w14:textId="77777777" w:rsidR="00B11B77" w:rsidRPr="00B11B77" w:rsidRDefault="00B11B77" w:rsidP="00B11B77">
      <w:pPr>
        <w:rPr>
          <w:rFonts w:ascii="Trebuchet MS" w:hAnsi="Trebuchet MS"/>
        </w:rPr>
      </w:pPr>
    </w:p>
    <w:p w14:paraId="07FD6E0E" w14:textId="77777777" w:rsidR="00B11B77" w:rsidRPr="00B11B77" w:rsidRDefault="00B11B77" w:rsidP="00B11B77">
      <w:pPr>
        <w:rPr>
          <w:rFonts w:ascii="Trebuchet MS" w:hAnsi="Trebuchet MS"/>
        </w:rPr>
      </w:pPr>
      <w:r w:rsidRPr="00B11B77">
        <w:rPr>
          <w:rFonts w:ascii="Trebuchet MS" w:hAnsi="Trebuchet MS"/>
        </w:rPr>
        <w:t>Project Officer</w:t>
      </w:r>
      <w:r w:rsidRPr="00B11B77">
        <w:rPr>
          <w:rFonts w:ascii="Trebuchet MS" w:hAnsi="Trebuchet MS"/>
        </w:rPr>
        <w:tab/>
      </w:r>
      <w:r w:rsidRPr="00B11B77">
        <w:rPr>
          <w:rFonts w:ascii="Trebuchet MS" w:hAnsi="Trebuchet MS"/>
        </w:rPr>
        <w:tab/>
      </w:r>
      <w:r w:rsidRPr="00B11B77">
        <w:rPr>
          <w:rFonts w:ascii="Trebuchet MS" w:hAnsi="Trebuchet MS"/>
        </w:rPr>
        <w:tab/>
      </w:r>
      <w:proofErr w:type="spellStart"/>
      <w:r w:rsidRPr="00B11B77">
        <w:rPr>
          <w:rFonts w:ascii="Trebuchet MS" w:hAnsi="Trebuchet MS"/>
        </w:rPr>
        <w:t>Healthwatch</w:t>
      </w:r>
      <w:proofErr w:type="spellEnd"/>
      <w:r w:rsidRPr="00B11B77">
        <w:rPr>
          <w:rFonts w:ascii="Trebuchet MS" w:hAnsi="Trebuchet MS"/>
        </w:rPr>
        <w:t xml:space="preserve"> Solihull Manager</w:t>
      </w:r>
    </w:p>
    <w:p w14:paraId="2073C4D0" w14:textId="77777777" w:rsidR="00B11B77" w:rsidRPr="00B11B77" w:rsidRDefault="00B11B77" w:rsidP="00B11B77">
      <w:pPr>
        <w:rPr>
          <w:rFonts w:ascii="Trebuchet MS" w:hAnsi="Trebuchet MS"/>
        </w:rPr>
      </w:pPr>
    </w:p>
    <w:p w14:paraId="2168973D" w14:textId="604FD6E9" w:rsidR="005F052A" w:rsidRPr="00B11B77" w:rsidRDefault="005F052A" w:rsidP="0099398B">
      <w:pPr>
        <w:rPr>
          <w:rFonts w:ascii="Trebuchet MS" w:hAnsi="Trebuchet MS"/>
        </w:rPr>
      </w:pPr>
      <w:r w:rsidRPr="00B11B77">
        <w:rPr>
          <w:rFonts w:ascii="Trebuchet MS" w:hAnsi="Trebuchet MS"/>
          <w:b/>
          <w:bCs/>
          <w:u w:val="single"/>
        </w:rPr>
        <w:t xml:space="preserve">Appendix </w:t>
      </w:r>
    </w:p>
    <w:p w14:paraId="4F329F5F" w14:textId="77777777" w:rsidR="005F052A" w:rsidRPr="00B11B77" w:rsidRDefault="005F052A" w:rsidP="0099398B">
      <w:pPr>
        <w:rPr>
          <w:rFonts w:ascii="Trebuchet MS" w:hAnsi="Trebuchet MS"/>
        </w:rPr>
      </w:pPr>
    </w:p>
    <w:p w14:paraId="625C90C5" w14:textId="53B55A8C" w:rsidR="00F370EE" w:rsidRPr="00B11B77" w:rsidRDefault="00F370EE" w:rsidP="0099398B">
      <w:pPr>
        <w:rPr>
          <w:rFonts w:ascii="Trebuchet MS" w:hAnsi="Trebuchet MS"/>
        </w:rPr>
      </w:pPr>
      <w:r w:rsidRPr="00B11B77">
        <w:rPr>
          <w:rFonts w:ascii="Trebuchet MS" w:hAnsi="Trebuchet MS"/>
        </w:rPr>
        <w:t>“P</w:t>
      </w:r>
      <w:r w:rsidR="0099398B" w:rsidRPr="00B11B77">
        <w:rPr>
          <w:rFonts w:ascii="Trebuchet MS" w:hAnsi="Trebuchet MS"/>
        </w:rPr>
        <w:t xml:space="preserve">arents have commented on the North Solihull Additional Needs Support Group that sadly </w:t>
      </w:r>
      <w:r w:rsidR="3A299249" w:rsidRPr="00B11B77">
        <w:rPr>
          <w:rFonts w:ascii="Trebuchet MS" w:hAnsi="Trebuchet MS"/>
        </w:rPr>
        <w:t>t</w:t>
      </w:r>
      <w:r w:rsidR="0099398B" w:rsidRPr="00B11B77">
        <w:rPr>
          <w:rFonts w:ascii="Trebuchet MS" w:hAnsi="Trebuchet MS"/>
        </w:rPr>
        <w:t xml:space="preserve">he SMBC draft Joint Additional Needs strategy doesn’t resemble a strategy in </w:t>
      </w:r>
      <w:r w:rsidRPr="00B11B77">
        <w:rPr>
          <w:rFonts w:ascii="Trebuchet MS" w:hAnsi="Trebuchet MS"/>
        </w:rPr>
        <w:t>their</w:t>
      </w:r>
      <w:r w:rsidR="0099398B" w:rsidRPr="00B11B77">
        <w:rPr>
          <w:rFonts w:ascii="Trebuchet MS" w:hAnsi="Trebuchet MS"/>
        </w:rPr>
        <w:t xml:space="preserve"> views. There are no outcomes, SMART targets and nothing in there that gives families the assurance that ALL views will/have been heard and it been coproduced.  </w:t>
      </w:r>
      <w:r w:rsidRPr="00B11B77">
        <w:rPr>
          <w:rFonts w:ascii="Trebuchet MS" w:hAnsi="Trebuchet MS"/>
        </w:rPr>
        <w:br/>
      </w:r>
      <w:r w:rsidR="0099398B" w:rsidRPr="00B11B77">
        <w:rPr>
          <w:rFonts w:ascii="Trebuchet MS" w:hAnsi="Trebuchet MS"/>
        </w:rPr>
        <w:t xml:space="preserve">There seems to be a </w:t>
      </w:r>
      <w:proofErr w:type="gramStart"/>
      <w:r w:rsidR="0099398B" w:rsidRPr="00B11B77">
        <w:rPr>
          <w:rFonts w:ascii="Trebuchet MS" w:hAnsi="Trebuchet MS"/>
        </w:rPr>
        <w:t>WE</w:t>
      </w:r>
      <w:proofErr w:type="gramEnd"/>
      <w:r w:rsidR="0099398B" w:rsidRPr="00B11B77">
        <w:rPr>
          <w:rFonts w:ascii="Trebuchet MS" w:hAnsi="Trebuchet MS"/>
        </w:rPr>
        <w:t xml:space="preserve"> and THEM. No unity and no US!</w:t>
      </w:r>
    </w:p>
    <w:p w14:paraId="491E6656" w14:textId="59993B7E" w:rsidR="00F370EE" w:rsidRPr="00B11B77" w:rsidRDefault="0099398B" w:rsidP="0099398B">
      <w:pPr>
        <w:rPr>
          <w:rFonts w:ascii="Trebuchet MS" w:hAnsi="Trebuchet MS"/>
        </w:rPr>
      </w:pPr>
      <w:r w:rsidRPr="00B11B77">
        <w:rPr>
          <w:rFonts w:ascii="Trebuchet MS" w:hAnsi="Trebuchet MS"/>
        </w:rPr>
        <w:br/>
      </w:r>
      <w:r w:rsidR="00F370EE" w:rsidRPr="00B11B77">
        <w:rPr>
          <w:rFonts w:ascii="Trebuchet MS" w:hAnsi="Trebuchet MS"/>
        </w:rPr>
        <w:t>T</w:t>
      </w:r>
      <w:r w:rsidRPr="00B11B77">
        <w:rPr>
          <w:rFonts w:ascii="Trebuchet MS" w:hAnsi="Trebuchet MS"/>
        </w:rPr>
        <w:t>he strategy should be solution focused</w:t>
      </w:r>
      <w:r w:rsidR="5398097C" w:rsidRPr="00B11B77">
        <w:rPr>
          <w:rFonts w:ascii="Trebuchet MS" w:hAnsi="Trebuchet MS"/>
        </w:rPr>
        <w:t>,</w:t>
      </w:r>
      <w:r w:rsidRPr="00B11B77">
        <w:rPr>
          <w:rFonts w:ascii="Trebuchet MS" w:hAnsi="Trebuchet MS"/>
        </w:rPr>
        <w:t xml:space="preserve"> detailing how things will change to ensure ALL SEN YP in Solihull get there needs met, regardless of background. In addition</w:t>
      </w:r>
      <w:r w:rsidR="12D3D40C" w:rsidRPr="00B11B77">
        <w:rPr>
          <w:rFonts w:ascii="Trebuchet MS" w:hAnsi="Trebuchet MS"/>
        </w:rPr>
        <w:t>.</w:t>
      </w:r>
      <w:r w:rsidRPr="00B11B77">
        <w:rPr>
          <w:rFonts w:ascii="Trebuchet MS" w:hAnsi="Trebuchet MS"/>
        </w:rPr>
        <w:t xml:space="preserve"> </w:t>
      </w:r>
      <w:proofErr w:type="gramStart"/>
      <w:r w:rsidRPr="00B11B77">
        <w:rPr>
          <w:rFonts w:ascii="Trebuchet MS" w:hAnsi="Trebuchet MS"/>
        </w:rPr>
        <w:t>for</w:t>
      </w:r>
      <w:proofErr w:type="gramEnd"/>
      <w:r w:rsidRPr="00B11B77">
        <w:rPr>
          <w:rFonts w:ascii="Trebuchet MS" w:hAnsi="Trebuchet MS"/>
        </w:rPr>
        <w:t xml:space="preserve"> any strategy to be fit for purpose it MUST be </w:t>
      </w:r>
      <w:r w:rsidR="00F370EE" w:rsidRPr="00B11B77">
        <w:rPr>
          <w:rFonts w:ascii="Trebuchet MS" w:hAnsi="Trebuchet MS"/>
        </w:rPr>
        <w:t>co-produced</w:t>
      </w:r>
      <w:r w:rsidRPr="00B11B77">
        <w:rPr>
          <w:rFonts w:ascii="Trebuchet MS" w:hAnsi="Trebuchet MS"/>
        </w:rPr>
        <w:t xml:space="preserve"> from onset with as many parent/carers and YP.</w:t>
      </w:r>
      <w:r w:rsidRPr="00B11B77">
        <w:rPr>
          <w:rFonts w:ascii="Trebuchet MS" w:hAnsi="Trebuchet MS"/>
        </w:rPr>
        <w:br/>
        <w:t xml:space="preserve">The statics show it was less the 1% who actually engaged, which shows the methods SMBC are using to communicate with families in </w:t>
      </w:r>
      <w:r w:rsidR="00F370EE" w:rsidRPr="00B11B77">
        <w:rPr>
          <w:rFonts w:ascii="Trebuchet MS" w:hAnsi="Trebuchet MS"/>
        </w:rPr>
        <w:t>Solihull</w:t>
      </w:r>
      <w:r w:rsidRPr="00B11B77">
        <w:rPr>
          <w:rFonts w:ascii="Trebuchet MS" w:hAnsi="Trebuchet MS"/>
        </w:rPr>
        <w:t xml:space="preserve"> does not work. We </w:t>
      </w:r>
      <w:r w:rsidR="136A8C47" w:rsidRPr="00B11B77">
        <w:rPr>
          <w:rFonts w:ascii="Trebuchet MS" w:hAnsi="Trebuchet MS"/>
        </w:rPr>
        <w:t>should all</w:t>
      </w:r>
      <w:r w:rsidRPr="00B11B77">
        <w:rPr>
          <w:rFonts w:ascii="Trebuchet MS" w:hAnsi="Trebuchet MS"/>
        </w:rPr>
        <w:t xml:space="preserve"> be equals on the contribution.</w:t>
      </w:r>
    </w:p>
    <w:p w14:paraId="4896BA32" w14:textId="0F056919" w:rsidR="00F370EE" w:rsidRPr="00B11B77" w:rsidRDefault="0099398B" w:rsidP="0099398B">
      <w:pPr>
        <w:rPr>
          <w:rFonts w:ascii="Trebuchet MS" w:hAnsi="Trebuchet MS"/>
        </w:rPr>
      </w:pPr>
      <w:r w:rsidRPr="00B11B77">
        <w:rPr>
          <w:rFonts w:ascii="Trebuchet MS" w:hAnsi="Trebuchet MS"/>
        </w:rPr>
        <w:br/>
        <w:t>As a support group who has high level of engagement face to face and online, we w</w:t>
      </w:r>
      <w:r w:rsidR="00F370EE" w:rsidRPr="00B11B77">
        <w:rPr>
          <w:rFonts w:ascii="Trebuchet MS" w:hAnsi="Trebuchet MS"/>
        </w:rPr>
        <w:t>ere</w:t>
      </w:r>
      <w:r w:rsidRPr="00B11B77">
        <w:rPr>
          <w:rFonts w:ascii="Trebuchet MS" w:hAnsi="Trebuchet MS"/>
        </w:rPr>
        <w:t xml:space="preserve"> not consulted with from the onset or part of the process.</w:t>
      </w:r>
      <w:r w:rsidR="00F370EE" w:rsidRPr="00B11B77">
        <w:rPr>
          <w:rFonts w:ascii="Trebuchet MS" w:hAnsi="Trebuchet MS"/>
        </w:rPr>
        <w:t xml:space="preserve"> </w:t>
      </w:r>
      <w:r w:rsidRPr="00B11B77">
        <w:rPr>
          <w:rFonts w:ascii="Trebuchet MS" w:hAnsi="Trebuchet MS"/>
        </w:rPr>
        <w:t xml:space="preserve">Sharing a draft or </w:t>
      </w:r>
      <w:r w:rsidR="00DB6DB3" w:rsidRPr="00B11B77">
        <w:rPr>
          <w:rFonts w:ascii="Trebuchet MS" w:hAnsi="Trebuchet MS"/>
        </w:rPr>
        <w:t>survey</w:t>
      </w:r>
      <w:r w:rsidRPr="00B11B77">
        <w:rPr>
          <w:rFonts w:ascii="Trebuchet MS" w:hAnsi="Trebuchet MS"/>
        </w:rPr>
        <w:t xml:space="preserve"> is not coproduction.</w:t>
      </w:r>
      <w:r w:rsidR="00F370EE" w:rsidRPr="00B11B77">
        <w:rPr>
          <w:rFonts w:ascii="Trebuchet MS" w:hAnsi="Trebuchet MS"/>
        </w:rPr>
        <w:t xml:space="preserve"> </w:t>
      </w:r>
      <w:r w:rsidRPr="00B11B77">
        <w:rPr>
          <w:rFonts w:ascii="Trebuchet MS" w:hAnsi="Trebuchet MS"/>
        </w:rPr>
        <w:t xml:space="preserve">It is </w:t>
      </w:r>
      <w:r w:rsidR="00F370EE" w:rsidRPr="00B11B77">
        <w:rPr>
          <w:rFonts w:ascii="Trebuchet MS" w:hAnsi="Trebuchet MS"/>
        </w:rPr>
        <w:t>certainly</w:t>
      </w:r>
      <w:r w:rsidRPr="00B11B77">
        <w:rPr>
          <w:rFonts w:ascii="Trebuchet MS" w:hAnsi="Trebuchet MS"/>
        </w:rPr>
        <w:t xml:space="preserve"> not coproduction </w:t>
      </w:r>
      <w:r w:rsidR="00F370EE" w:rsidRPr="00B11B77">
        <w:rPr>
          <w:rFonts w:ascii="Trebuchet MS" w:hAnsi="Trebuchet MS"/>
        </w:rPr>
        <w:t>w</w:t>
      </w:r>
      <w:r w:rsidRPr="00B11B77">
        <w:rPr>
          <w:rFonts w:ascii="Trebuchet MS" w:hAnsi="Trebuchet MS"/>
        </w:rPr>
        <w:t>hen only a minority of voices are heard and represented/involved.  According to SMBC 2019 figures</w:t>
      </w:r>
      <w:r w:rsidR="4584A3A7" w:rsidRPr="00B11B77">
        <w:rPr>
          <w:rFonts w:ascii="Trebuchet MS" w:hAnsi="Trebuchet MS"/>
        </w:rPr>
        <w:t>,</w:t>
      </w:r>
      <w:r w:rsidRPr="00B11B77">
        <w:rPr>
          <w:rFonts w:ascii="Trebuchet MS" w:hAnsi="Trebuchet MS"/>
        </w:rPr>
        <w:t xml:space="preserve"> they have over 6000 SEN YP, from which 40 plus where consulted. Over </w:t>
      </w:r>
      <w:r w:rsidR="1E85E954" w:rsidRPr="00B11B77">
        <w:rPr>
          <w:rFonts w:ascii="Trebuchet MS" w:hAnsi="Trebuchet MS"/>
        </w:rPr>
        <w:t>an</w:t>
      </w:r>
      <w:r w:rsidRPr="00B11B77">
        <w:rPr>
          <w:rFonts w:ascii="Trebuchet MS" w:hAnsi="Trebuchet MS"/>
        </w:rPr>
        <w:t xml:space="preserve"> </w:t>
      </w:r>
      <w:r w:rsidR="6D6F2DB7" w:rsidRPr="00B11B77">
        <w:rPr>
          <w:rFonts w:ascii="Trebuchet MS" w:hAnsi="Trebuchet MS"/>
        </w:rPr>
        <w:t>8-week</w:t>
      </w:r>
      <w:r w:rsidRPr="00B11B77">
        <w:rPr>
          <w:rFonts w:ascii="Trebuchet MS" w:hAnsi="Trebuchet MS"/>
        </w:rPr>
        <w:t xml:space="preserve"> period</w:t>
      </w:r>
      <w:r w:rsidR="692D7C7B" w:rsidRPr="00B11B77">
        <w:rPr>
          <w:rFonts w:ascii="Trebuchet MS" w:hAnsi="Trebuchet MS"/>
        </w:rPr>
        <w:t>,</w:t>
      </w:r>
      <w:r w:rsidRPr="00B11B77">
        <w:rPr>
          <w:rFonts w:ascii="Trebuchet MS" w:hAnsi="Trebuchet MS"/>
        </w:rPr>
        <w:t xml:space="preserve"> just over 100 carers contributed to the inaccessible </w:t>
      </w:r>
      <w:r w:rsidR="00DB6DB3" w:rsidRPr="00B11B77">
        <w:rPr>
          <w:rFonts w:ascii="Trebuchet MS" w:hAnsi="Trebuchet MS"/>
        </w:rPr>
        <w:t>survey</w:t>
      </w:r>
      <w:r w:rsidRPr="00B11B77">
        <w:rPr>
          <w:rFonts w:ascii="Trebuchet MS" w:hAnsi="Trebuchet MS"/>
        </w:rPr>
        <w:t xml:space="preserve">.  We see over </w:t>
      </w:r>
      <w:r w:rsidR="35F809DF" w:rsidRPr="00B11B77">
        <w:rPr>
          <w:rFonts w:ascii="Trebuchet MS" w:hAnsi="Trebuchet MS"/>
        </w:rPr>
        <w:t>100 carers</w:t>
      </w:r>
      <w:r w:rsidRPr="00B11B77">
        <w:rPr>
          <w:rFonts w:ascii="Trebuchet MS" w:hAnsi="Trebuchet MS"/>
        </w:rPr>
        <w:t xml:space="preserve"> in one week some week, why are they not contacting us from the onset and other support groups and end users.</w:t>
      </w:r>
      <w:r w:rsidRPr="00B11B77">
        <w:rPr>
          <w:rFonts w:ascii="Trebuchet MS" w:hAnsi="Trebuchet MS"/>
        </w:rPr>
        <w:br/>
        <w:t xml:space="preserve">If they want true coproduction involve us from onset, invite us to be around the table, not </w:t>
      </w:r>
      <w:r w:rsidR="005F052A" w:rsidRPr="00B11B77">
        <w:rPr>
          <w:rFonts w:ascii="Trebuchet MS" w:hAnsi="Trebuchet MS"/>
        </w:rPr>
        <w:t>d</w:t>
      </w:r>
      <w:r w:rsidRPr="00B11B77">
        <w:rPr>
          <w:rFonts w:ascii="Trebuchet MS" w:hAnsi="Trebuchet MS"/>
        </w:rPr>
        <w:t xml:space="preserve">istribute a strategy that the majority have had no </w:t>
      </w:r>
      <w:r w:rsidR="11A3B2EE" w:rsidRPr="00B11B77">
        <w:rPr>
          <w:rFonts w:ascii="Trebuchet MS" w:hAnsi="Trebuchet MS"/>
        </w:rPr>
        <w:t>involvement in</w:t>
      </w:r>
      <w:r w:rsidRPr="00B11B77">
        <w:rPr>
          <w:rFonts w:ascii="Trebuchet MS" w:hAnsi="Trebuchet MS"/>
        </w:rPr>
        <w:t xml:space="preserve"> producing or can relate to sadly.  </w:t>
      </w:r>
      <w:r w:rsidRPr="00B11B77">
        <w:rPr>
          <w:rFonts w:ascii="Trebuchet MS" w:hAnsi="Trebuchet MS"/>
        </w:rPr>
        <w:br/>
        <w:t xml:space="preserve">All policies procedures and strategies within SMBC MUST ensure they have </w:t>
      </w:r>
      <w:proofErr w:type="gramStart"/>
      <w:r w:rsidRPr="00B11B77">
        <w:rPr>
          <w:rFonts w:ascii="Trebuchet MS" w:hAnsi="Trebuchet MS"/>
        </w:rPr>
        <w:t>carers</w:t>
      </w:r>
      <w:proofErr w:type="gramEnd"/>
      <w:r w:rsidRPr="00B11B77">
        <w:rPr>
          <w:rFonts w:ascii="Trebuchet MS" w:hAnsi="Trebuchet MS"/>
        </w:rPr>
        <w:t xml:space="preserve"> involvement from onset for them to work.  We have had decades of Strategies and policies being produced which are not fit for purpose! Things must change to ensure equity for all</w:t>
      </w:r>
      <w:r w:rsidR="00F370EE" w:rsidRPr="00B11B77">
        <w:rPr>
          <w:rFonts w:ascii="Trebuchet MS" w:hAnsi="Trebuchet MS"/>
        </w:rPr>
        <w:t>”</w:t>
      </w:r>
      <w:r w:rsidRPr="00B11B77">
        <w:rPr>
          <w:rFonts w:ascii="Trebuchet MS" w:hAnsi="Trebuchet MS"/>
        </w:rPr>
        <w:br/>
      </w:r>
    </w:p>
    <w:p w14:paraId="544675E7" w14:textId="38FFCE36" w:rsidR="0099398B" w:rsidRPr="00B11B77" w:rsidRDefault="0099398B" w:rsidP="0099398B">
      <w:pPr>
        <w:rPr>
          <w:rFonts w:ascii="Trebuchet MS" w:hAnsi="Trebuchet MS"/>
        </w:rPr>
      </w:pPr>
      <w:r w:rsidRPr="00B11B77">
        <w:rPr>
          <w:rFonts w:ascii="Trebuchet MS" w:hAnsi="Trebuchet MS"/>
        </w:rPr>
        <w:t>From North Solihull Additional Needs Support Group admin</w:t>
      </w:r>
    </w:p>
    <w:sectPr w:rsidR="0099398B" w:rsidRPr="00B11B77" w:rsidSect="00FA297A">
      <w:headerReference w:type="default" r:id="rId13"/>
      <w:footerReference w:type="default" r:id="rId14"/>
      <w:pgSz w:w="11900" w:h="16840"/>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69833" w14:textId="77777777" w:rsidR="00B11B77" w:rsidRDefault="00B11B77" w:rsidP="00B11B77">
      <w:r>
        <w:separator/>
      </w:r>
    </w:p>
  </w:endnote>
  <w:endnote w:type="continuationSeparator" w:id="0">
    <w:p w14:paraId="753A70ED" w14:textId="77777777" w:rsidR="00B11B77" w:rsidRDefault="00B11B77" w:rsidP="00B1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096334"/>
      <w:docPartObj>
        <w:docPartGallery w:val="Page Numbers (Bottom of Page)"/>
        <w:docPartUnique/>
      </w:docPartObj>
    </w:sdtPr>
    <w:sdtEndPr>
      <w:rPr>
        <w:noProof/>
      </w:rPr>
    </w:sdtEndPr>
    <w:sdtContent>
      <w:p w14:paraId="26771674" w14:textId="795AF31D" w:rsidR="00501594" w:rsidRDefault="00501594">
        <w:pPr>
          <w:pStyle w:val="Footer"/>
        </w:pPr>
        <w:r>
          <w:fldChar w:fldCharType="begin"/>
        </w:r>
        <w:r>
          <w:instrText xml:space="preserve"> PAGE   \* MERGEFORMAT </w:instrText>
        </w:r>
        <w:r>
          <w:fldChar w:fldCharType="separate"/>
        </w:r>
        <w:r>
          <w:rPr>
            <w:noProof/>
          </w:rPr>
          <w:t>2</w:t>
        </w:r>
        <w:r>
          <w:rPr>
            <w:noProof/>
          </w:rPr>
          <w:fldChar w:fldCharType="end"/>
        </w:r>
      </w:p>
    </w:sdtContent>
  </w:sdt>
  <w:p w14:paraId="057D5D64" w14:textId="77777777" w:rsidR="00501594" w:rsidRDefault="005015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FE3C2" w14:textId="77777777" w:rsidR="00B11B77" w:rsidRDefault="00B11B77" w:rsidP="00B11B77">
      <w:r>
        <w:separator/>
      </w:r>
    </w:p>
  </w:footnote>
  <w:footnote w:type="continuationSeparator" w:id="0">
    <w:p w14:paraId="1644F426" w14:textId="77777777" w:rsidR="00B11B77" w:rsidRDefault="00B11B77" w:rsidP="00B11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728DB" w14:textId="059DCA1F" w:rsidR="00B11B77" w:rsidRDefault="00B11B77">
    <w:pPr>
      <w:pStyle w:val="Header"/>
    </w:pPr>
    <w:r>
      <w:rPr>
        <w:noProof/>
        <w:lang w:eastAsia="en-GB"/>
      </w:rPr>
      <w:drawing>
        <wp:anchor distT="0" distB="0" distL="114300" distR="114300" simplePos="0" relativeHeight="251658240" behindDoc="1" locked="0" layoutInCell="1" allowOverlap="1" wp14:anchorId="4D4297EB" wp14:editId="7A0904F3">
          <wp:simplePos x="0" y="0"/>
          <wp:positionH relativeFrom="margin">
            <wp:align>right</wp:align>
          </wp:positionH>
          <wp:positionV relativeFrom="paragraph">
            <wp:posOffset>-190500</wp:posOffset>
          </wp:positionV>
          <wp:extent cx="2136775" cy="514350"/>
          <wp:effectExtent l="0" t="0" r="0" b="0"/>
          <wp:wrapTight wrapText="bothSides">
            <wp:wrapPolygon edited="0">
              <wp:start x="0" y="0"/>
              <wp:lineTo x="0" y="20800"/>
              <wp:lineTo x="21375" y="20800"/>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watch Solihu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6775" cy="5143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99382F"/>
    <w:multiLevelType w:val="hybridMultilevel"/>
    <w:tmpl w:val="FE0A575A"/>
    <w:lvl w:ilvl="0" w:tplc="B602DF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5A"/>
    <w:rsid w:val="00005357"/>
    <w:rsid w:val="00045029"/>
    <w:rsid w:val="000A1C9C"/>
    <w:rsid w:val="000A2A4F"/>
    <w:rsid w:val="000A7B10"/>
    <w:rsid w:val="000E2335"/>
    <w:rsid w:val="00111CA8"/>
    <w:rsid w:val="001530CD"/>
    <w:rsid w:val="0017028F"/>
    <w:rsid w:val="00174D21"/>
    <w:rsid w:val="001A399B"/>
    <w:rsid w:val="001F24CC"/>
    <w:rsid w:val="001F3D27"/>
    <w:rsid w:val="002624BD"/>
    <w:rsid w:val="0026685A"/>
    <w:rsid w:val="00276E96"/>
    <w:rsid w:val="002927B0"/>
    <w:rsid w:val="00297973"/>
    <w:rsid w:val="002B544F"/>
    <w:rsid w:val="003342B0"/>
    <w:rsid w:val="0036478B"/>
    <w:rsid w:val="003B64F9"/>
    <w:rsid w:val="004C31DD"/>
    <w:rsid w:val="004E631B"/>
    <w:rsid w:val="004F586F"/>
    <w:rsid w:val="00501594"/>
    <w:rsid w:val="00506C15"/>
    <w:rsid w:val="0051206A"/>
    <w:rsid w:val="0052498A"/>
    <w:rsid w:val="00555394"/>
    <w:rsid w:val="00575721"/>
    <w:rsid w:val="005E42A7"/>
    <w:rsid w:val="005F046D"/>
    <w:rsid w:val="005F052A"/>
    <w:rsid w:val="00605F6E"/>
    <w:rsid w:val="0060663C"/>
    <w:rsid w:val="0061654D"/>
    <w:rsid w:val="006469A6"/>
    <w:rsid w:val="00676D93"/>
    <w:rsid w:val="00677EBE"/>
    <w:rsid w:val="00685BC9"/>
    <w:rsid w:val="0068604B"/>
    <w:rsid w:val="006D3260"/>
    <w:rsid w:val="006E1C19"/>
    <w:rsid w:val="006E2AE1"/>
    <w:rsid w:val="006F14A5"/>
    <w:rsid w:val="0077500C"/>
    <w:rsid w:val="0078020E"/>
    <w:rsid w:val="007A0E4B"/>
    <w:rsid w:val="007B13DD"/>
    <w:rsid w:val="007C2831"/>
    <w:rsid w:val="0089470F"/>
    <w:rsid w:val="008B142A"/>
    <w:rsid w:val="008C141E"/>
    <w:rsid w:val="00905C85"/>
    <w:rsid w:val="0093091B"/>
    <w:rsid w:val="00942D4B"/>
    <w:rsid w:val="00947160"/>
    <w:rsid w:val="00974505"/>
    <w:rsid w:val="0099398B"/>
    <w:rsid w:val="009942E8"/>
    <w:rsid w:val="009D0964"/>
    <w:rsid w:val="009E7DE3"/>
    <w:rsid w:val="00A5102D"/>
    <w:rsid w:val="00A85145"/>
    <w:rsid w:val="00A86802"/>
    <w:rsid w:val="00B00833"/>
    <w:rsid w:val="00B10533"/>
    <w:rsid w:val="00B11B77"/>
    <w:rsid w:val="00B235C1"/>
    <w:rsid w:val="00B23660"/>
    <w:rsid w:val="00B3299D"/>
    <w:rsid w:val="00B56B0D"/>
    <w:rsid w:val="00BA4363"/>
    <w:rsid w:val="00BD21E3"/>
    <w:rsid w:val="00C00BEA"/>
    <w:rsid w:val="00C03A3C"/>
    <w:rsid w:val="00C345D6"/>
    <w:rsid w:val="00C80F30"/>
    <w:rsid w:val="00C81ED2"/>
    <w:rsid w:val="00C86415"/>
    <w:rsid w:val="00C92FF5"/>
    <w:rsid w:val="00CC0846"/>
    <w:rsid w:val="00CE0E4D"/>
    <w:rsid w:val="00CF01C9"/>
    <w:rsid w:val="00CF11C0"/>
    <w:rsid w:val="00CF5941"/>
    <w:rsid w:val="00D004C1"/>
    <w:rsid w:val="00D01941"/>
    <w:rsid w:val="00D26022"/>
    <w:rsid w:val="00D455B7"/>
    <w:rsid w:val="00D754D8"/>
    <w:rsid w:val="00DB6DB3"/>
    <w:rsid w:val="00DC4C0D"/>
    <w:rsid w:val="00DD6002"/>
    <w:rsid w:val="00DF3825"/>
    <w:rsid w:val="00E0486C"/>
    <w:rsid w:val="00E4004C"/>
    <w:rsid w:val="00E71890"/>
    <w:rsid w:val="00E719F8"/>
    <w:rsid w:val="00EE1729"/>
    <w:rsid w:val="00EE1CF0"/>
    <w:rsid w:val="00EE403B"/>
    <w:rsid w:val="00F3235A"/>
    <w:rsid w:val="00F370EE"/>
    <w:rsid w:val="00F50995"/>
    <w:rsid w:val="00F547CB"/>
    <w:rsid w:val="00F8324E"/>
    <w:rsid w:val="00FA297A"/>
    <w:rsid w:val="00FD740F"/>
    <w:rsid w:val="00FE40C5"/>
    <w:rsid w:val="079DCD00"/>
    <w:rsid w:val="0825D7AA"/>
    <w:rsid w:val="11A3B2EE"/>
    <w:rsid w:val="12D3D40C"/>
    <w:rsid w:val="136A8C47"/>
    <w:rsid w:val="173F0FAD"/>
    <w:rsid w:val="198C59BA"/>
    <w:rsid w:val="1D33C996"/>
    <w:rsid w:val="1E10F372"/>
    <w:rsid w:val="1E85E954"/>
    <w:rsid w:val="31E1F7F8"/>
    <w:rsid w:val="34321351"/>
    <w:rsid w:val="35F809DF"/>
    <w:rsid w:val="3707B112"/>
    <w:rsid w:val="3A299249"/>
    <w:rsid w:val="3A446479"/>
    <w:rsid w:val="3A4CF062"/>
    <w:rsid w:val="3B5E01B1"/>
    <w:rsid w:val="3D6E4776"/>
    <w:rsid w:val="3D7C053B"/>
    <w:rsid w:val="4584A3A7"/>
    <w:rsid w:val="49BB06BE"/>
    <w:rsid w:val="50D1B74D"/>
    <w:rsid w:val="5398097C"/>
    <w:rsid w:val="5BFCC89F"/>
    <w:rsid w:val="5DCBCA2F"/>
    <w:rsid w:val="64D59A92"/>
    <w:rsid w:val="67598418"/>
    <w:rsid w:val="692D7C7B"/>
    <w:rsid w:val="6D6F2DB7"/>
    <w:rsid w:val="70E2473E"/>
    <w:rsid w:val="727E179F"/>
    <w:rsid w:val="792D1D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0D2F9"/>
  <w14:defaultImageDpi w14:val="32767"/>
  <w15:chartTrackingRefBased/>
  <w15:docId w15:val="{066AEC2D-9B99-5B42-8035-3F607FA79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5721"/>
    <w:rPr>
      <w:rFonts w:ascii="Times New Roman" w:hAnsi="Times New Roman" w:cs="Times New Roman"/>
    </w:rPr>
  </w:style>
  <w:style w:type="paragraph" w:styleId="ListParagraph">
    <w:name w:val="List Paragraph"/>
    <w:basedOn w:val="Normal"/>
    <w:uiPriority w:val="34"/>
    <w:qFormat/>
    <w:rsid w:val="0099398B"/>
    <w:pPr>
      <w:ind w:left="720"/>
      <w:contextualSpacing/>
    </w:pPr>
  </w:style>
  <w:style w:type="paragraph" w:styleId="Header">
    <w:name w:val="header"/>
    <w:basedOn w:val="Normal"/>
    <w:link w:val="HeaderChar"/>
    <w:uiPriority w:val="99"/>
    <w:unhideWhenUsed/>
    <w:rsid w:val="00B11B77"/>
    <w:pPr>
      <w:tabs>
        <w:tab w:val="center" w:pos="4513"/>
        <w:tab w:val="right" w:pos="9026"/>
      </w:tabs>
    </w:pPr>
  </w:style>
  <w:style w:type="character" w:customStyle="1" w:styleId="HeaderChar">
    <w:name w:val="Header Char"/>
    <w:basedOn w:val="DefaultParagraphFont"/>
    <w:link w:val="Header"/>
    <w:uiPriority w:val="99"/>
    <w:rsid w:val="00B11B77"/>
  </w:style>
  <w:style w:type="paragraph" w:styleId="Footer">
    <w:name w:val="footer"/>
    <w:basedOn w:val="Normal"/>
    <w:link w:val="FooterChar"/>
    <w:uiPriority w:val="99"/>
    <w:unhideWhenUsed/>
    <w:rsid w:val="00B11B77"/>
    <w:pPr>
      <w:tabs>
        <w:tab w:val="center" w:pos="4513"/>
        <w:tab w:val="right" w:pos="9026"/>
      </w:tabs>
    </w:pPr>
  </w:style>
  <w:style w:type="character" w:customStyle="1" w:styleId="FooterChar">
    <w:name w:val="Footer Char"/>
    <w:basedOn w:val="DefaultParagraphFont"/>
    <w:link w:val="Footer"/>
    <w:uiPriority w:val="99"/>
    <w:rsid w:val="00B1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3590">
      <w:bodyDiv w:val="1"/>
      <w:marLeft w:val="0"/>
      <w:marRight w:val="0"/>
      <w:marTop w:val="0"/>
      <w:marBottom w:val="0"/>
      <w:divBdr>
        <w:top w:val="none" w:sz="0" w:space="0" w:color="auto"/>
        <w:left w:val="none" w:sz="0" w:space="0" w:color="auto"/>
        <w:bottom w:val="none" w:sz="0" w:space="0" w:color="auto"/>
        <w:right w:val="none" w:sz="0" w:space="0" w:color="auto"/>
      </w:divBdr>
    </w:div>
    <w:div w:id="219756697">
      <w:bodyDiv w:val="1"/>
      <w:marLeft w:val="0"/>
      <w:marRight w:val="0"/>
      <w:marTop w:val="0"/>
      <w:marBottom w:val="0"/>
      <w:divBdr>
        <w:top w:val="none" w:sz="0" w:space="0" w:color="auto"/>
        <w:left w:val="none" w:sz="0" w:space="0" w:color="auto"/>
        <w:bottom w:val="none" w:sz="0" w:space="0" w:color="auto"/>
        <w:right w:val="none" w:sz="0" w:space="0" w:color="auto"/>
      </w:divBdr>
      <w:divsChild>
        <w:div w:id="1955166183">
          <w:marLeft w:val="0"/>
          <w:marRight w:val="0"/>
          <w:marTop w:val="0"/>
          <w:marBottom w:val="0"/>
          <w:divBdr>
            <w:top w:val="none" w:sz="0" w:space="0" w:color="auto"/>
            <w:left w:val="none" w:sz="0" w:space="0" w:color="auto"/>
            <w:bottom w:val="none" w:sz="0" w:space="0" w:color="auto"/>
            <w:right w:val="none" w:sz="0" w:space="0" w:color="auto"/>
          </w:divBdr>
          <w:divsChild>
            <w:div w:id="727069496">
              <w:marLeft w:val="0"/>
              <w:marRight w:val="0"/>
              <w:marTop w:val="0"/>
              <w:marBottom w:val="0"/>
              <w:divBdr>
                <w:top w:val="none" w:sz="0" w:space="0" w:color="auto"/>
                <w:left w:val="none" w:sz="0" w:space="0" w:color="auto"/>
                <w:bottom w:val="none" w:sz="0" w:space="0" w:color="auto"/>
                <w:right w:val="none" w:sz="0" w:space="0" w:color="auto"/>
              </w:divBdr>
              <w:divsChild>
                <w:div w:id="9426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612976">
      <w:bodyDiv w:val="1"/>
      <w:marLeft w:val="0"/>
      <w:marRight w:val="0"/>
      <w:marTop w:val="0"/>
      <w:marBottom w:val="0"/>
      <w:divBdr>
        <w:top w:val="none" w:sz="0" w:space="0" w:color="auto"/>
        <w:left w:val="none" w:sz="0" w:space="0" w:color="auto"/>
        <w:bottom w:val="none" w:sz="0" w:space="0" w:color="auto"/>
        <w:right w:val="none" w:sz="0" w:space="0" w:color="auto"/>
      </w:divBdr>
    </w:div>
    <w:div w:id="898399645">
      <w:bodyDiv w:val="1"/>
      <w:marLeft w:val="0"/>
      <w:marRight w:val="0"/>
      <w:marTop w:val="0"/>
      <w:marBottom w:val="0"/>
      <w:divBdr>
        <w:top w:val="none" w:sz="0" w:space="0" w:color="auto"/>
        <w:left w:val="none" w:sz="0" w:space="0" w:color="auto"/>
        <w:bottom w:val="none" w:sz="0" w:space="0" w:color="auto"/>
        <w:right w:val="none" w:sz="0" w:space="0" w:color="auto"/>
      </w:divBdr>
      <w:divsChild>
        <w:div w:id="1349328192">
          <w:marLeft w:val="0"/>
          <w:marRight w:val="0"/>
          <w:marTop w:val="0"/>
          <w:marBottom w:val="0"/>
          <w:divBdr>
            <w:top w:val="none" w:sz="0" w:space="0" w:color="auto"/>
            <w:left w:val="none" w:sz="0" w:space="0" w:color="auto"/>
            <w:bottom w:val="none" w:sz="0" w:space="0" w:color="auto"/>
            <w:right w:val="none" w:sz="0" w:space="0" w:color="auto"/>
          </w:divBdr>
          <w:divsChild>
            <w:div w:id="1242762186">
              <w:marLeft w:val="0"/>
              <w:marRight w:val="0"/>
              <w:marTop w:val="0"/>
              <w:marBottom w:val="0"/>
              <w:divBdr>
                <w:top w:val="none" w:sz="0" w:space="0" w:color="auto"/>
                <w:left w:val="none" w:sz="0" w:space="0" w:color="auto"/>
                <w:bottom w:val="none" w:sz="0" w:space="0" w:color="auto"/>
                <w:right w:val="none" w:sz="0" w:space="0" w:color="auto"/>
              </w:divBdr>
              <w:divsChild>
                <w:div w:id="19783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76307">
      <w:bodyDiv w:val="1"/>
      <w:marLeft w:val="0"/>
      <w:marRight w:val="0"/>
      <w:marTop w:val="0"/>
      <w:marBottom w:val="0"/>
      <w:divBdr>
        <w:top w:val="none" w:sz="0" w:space="0" w:color="auto"/>
        <w:left w:val="none" w:sz="0" w:space="0" w:color="auto"/>
        <w:bottom w:val="none" w:sz="0" w:space="0" w:color="auto"/>
        <w:right w:val="none" w:sz="0" w:space="0" w:color="auto"/>
      </w:divBdr>
      <w:divsChild>
        <w:div w:id="276717340">
          <w:marLeft w:val="0"/>
          <w:marRight w:val="0"/>
          <w:marTop w:val="0"/>
          <w:marBottom w:val="0"/>
          <w:divBdr>
            <w:top w:val="none" w:sz="0" w:space="0" w:color="auto"/>
            <w:left w:val="none" w:sz="0" w:space="0" w:color="auto"/>
            <w:bottom w:val="none" w:sz="0" w:space="0" w:color="auto"/>
            <w:right w:val="none" w:sz="0" w:space="0" w:color="auto"/>
          </w:divBdr>
          <w:divsChild>
            <w:div w:id="1658414534">
              <w:marLeft w:val="0"/>
              <w:marRight w:val="0"/>
              <w:marTop w:val="0"/>
              <w:marBottom w:val="0"/>
              <w:divBdr>
                <w:top w:val="none" w:sz="0" w:space="0" w:color="auto"/>
                <w:left w:val="none" w:sz="0" w:space="0" w:color="auto"/>
                <w:bottom w:val="none" w:sz="0" w:space="0" w:color="auto"/>
                <w:right w:val="none" w:sz="0" w:space="0" w:color="auto"/>
              </w:divBdr>
              <w:divsChild>
                <w:div w:id="1097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445381">
      <w:bodyDiv w:val="1"/>
      <w:marLeft w:val="0"/>
      <w:marRight w:val="0"/>
      <w:marTop w:val="0"/>
      <w:marBottom w:val="0"/>
      <w:divBdr>
        <w:top w:val="none" w:sz="0" w:space="0" w:color="auto"/>
        <w:left w:val="none" w:sz="0" w:space="0" w:color="auto"/>
        <w:bottom w:val="none" w:sz="0" w:space="0" w:color="auto"/>
        <w:right w:val="none" w:sz="0" w:space="0" w:color="auto"/>
      </w:divBdr>
      <w:divsChild>
        <w:div w:id="2032147700">
          <w:marLeft w:val="0"/>
          <w:marRight w:val="0"/>
          <w:marTop w:val="0"/>
          <w:marBottom w:val="0"/>
          <w:divBdr>
            <w:top w:val="none" w:sz="0" w:space="0" w:color="auto"/>
            <w:left w:val="none" w:sz="0" w:space="0" w:color="auto"/>
            <w:bottom w:val="none" w:sz="0" w:space="0" w:color="auto"/>
            <w:right w:val="none" w:sz="0" w:space="0" w:color="auto"/>
          </w:divBdr>
          <w:divsChild>
            <w:div w:id="2100759976">
              <w:marLeft w:val="0"/>
              <w:marRight w:val="0"/>
              <w:marTop w:val="0"/>
              <w:marBottom w:val="0"/>
              <w:divBdr>
                <w:top w:val="none" w:sz="0" w:space="0" w:color="auto"/>
                <w:left w:val="none" w:sz="0" w:space="0" w:color="auto"/>
                <w:bottom w:val="none" w:sz="0" w:space="0" w:color="auto"/>
                <w:right w:val="none" w:sz="0" w:space="0" w:color="auto"/>
              </w:divBdr>
              <w:divsChild>
                <w:div w:id="7527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0e513db788a740ee"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F68C272190624F96F623302824DC11" ma:contentTypeVersion="12" ma:contentTypeDescription="Create a new document." ma:contentTypeScope="" ma:versionID="c6b7b62abe3e52ccd98650d1e7b2a6b6">
  <xsd:schema xmlns:xsd="http://www.w3.org/2001/XMLSchema" xmlns:xs="http://www.w3.org/2001/XMLSchema" xmlns:p="http://schemas.microsoft.com/office/2006/metadata/properties" xmlns:ns2="ceb84549-396a-424a-90fb-4f24276b68c9" xmlns:ns3="dbf4a398-9910-410d-9904-74dbb16f597e" targetNamespace="http://schemas.microsoft.com/office/2006/metadata/properties" ma:root="true" ma:fieldsID="ab32f183a60b306aeb96de134ea2c862" ns2:_="" ns3:_="">
    <xsd:import namespace="ceb84549-396a-424a-90fb-4f24276b68c9"/>
    <xsd:import namespace="dbf4a398-9910-410d-9904-74dbb16f59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84549-396a-424a-90fb-4f24276b6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4a398-9910-410d-9904-74dbb16f5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658E4-2FA3-401E-8C71-CECB00B229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9818DE-D0C4-42F2-8BE5-6A836BF535C6}">
  <ds:schemaRefs>
    <ds:schemaRef ds:uri="http://schemas.microsoft.com/sharepoint/v3/contenttype/forms"/>
  </ds:schemaRefs>
</ds:datastoreItem>
</file>

<file path=customXml/itemProps3.xml><?xml version="1.0" encoding="utf-8"?>
<ds:datastoreItem xmlns:ds="http://schemas.openxmlformats.org/officeDocument/2006/customXml" ds:itemID="{F9604C2B-47A9-4377-9BA7-24B39DF35A9B}"/>
</file>

<file path=customXml/itemProps4.xml><?xml version="1.0" encoding="utf-8"?>
<ds:datastoreItem xmlns:ds="http://schemas.openxmlformats.org/officeDocument/2006/customXml" ds:itemID="{ED078816-684E-45EA-94E0-026DEBFE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1101</Words>
  <Characters>6276</Characters>
  <Application>Microsoft Office Word</Application>
  <DocSecurity>0</DocSecurity>
  <Lines>52</Lines>
  <Paragraphs>14</Paragraphs>
  <ScaleCrop>false</ScaleCrop>
  <Company/>
  <LinksUpToDate>false</LinksUpToDate>
  <CharactersWithSpaces>7363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Oluwakemi Omotayo Morenike Adebanjo</dc:creator>
  <cp:keywords/>
  <dc:description/>
  <cp:lastModifiedBy>Oluwakemi Adebanjo</cp:lastModifiedBy>
  <cp:revision>18</cp:revision>
  <dcterms:created xsi:type="dcterms:W3CDTF">2021-11-01T06:17:00Z</dcterms:created>
  <dcterms:modified xsi:type="dcterms:W3CDTF">2021-11-10T13:30:00Z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0x010100D3F68C272190624F96F623302824DC11</vt:lpwstr>
  </property>
  <property fmtid="{D5CDD505-2E9C-101B-9397-08002B2CF9AE}" pid="3" name="Order">
    <vt:r8>874900</vt:r8>
  </property>
</Properties>
</file>